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4" w:rsidRPr="007F39C4" w:rsidRDefault="007F39C4" w:rsidP="007F39C4">
      <w:pPr>
        <w:shd w:val="clear" w:color="auto" w:fill="FFFFFF"/>
        <w:spacing w:before="60"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FF0000"/>
          <w:sz w:val="32"/>
          <w:szCs w:val="32"/>
        </w:rPr>
      </w:pPr>
      <w:r w:rsidRPr="007F39C4">
        <w:rPr>
          <w:rFonts w:ascii="Arial Black" w:eastAsia="Times New Roman" w:hAnsi="Arial Black" w:cs="Arial"/>
          <w:b/>
          <w:bCs/>
          <w:color w:val="FF0000"/>
          <w:sz w:val="32"/>
          <w:szCs w:val="32"/>
        </w:rPr>
        <w:t>IZVORI FINANSIRANJA I PRAG RENTABILITETA</w:t>
      </w:r>
    </w:p>
    <w:p w:rsidR="007F39C4" w:rsidRPr="007F39C4" w:rsidRDefault="007F39C4" w:rsidP="0059278C">
      <w:pPr>
        <w:shd w:val="clear" w:color="auto" w:fill="FFFFFF"/>
        <w:spacing w:before="60" w:after="0" w:line="240" w:lineRule="auto"/>
        <w:jc w:val="both"/>
        <w:outlineLvl w:val="2"/>
        <w:rPr>
          <w:rFonts w:ascii="Arial Black" w:eastAsia="Times New Roman" w:hAnsi="Arial Black" w:cs="Arial"/>
          <w:b/>
          <w:bCs/>
          <w:color w:val="FF0000"/>
          <w:sz w:val="24"/>
          <w:szCs w:val="24"/>
        </w:rPr>
      </w:pPr>
    </w:p>
    <w:p w:rsidR="00892F02" w:rsidRDefault="00892F02" w:rsidP="007F39C4">
      <w:pPr>
        <w:shd w:val="clear" w:color="auto" w:fill="FFFFFF"/>
        <w:spacing w:before="60" w:after="0" w:line="240" w:lineRule="auto"/>
        <w:jc w:val="both"/>
        <w:outlineLvl w:val="2"/>
        <w:rPr>
          <w:rFonts w:ascii="Arial Black" w:eastAsia="Times New Roman" w:hAnsi="Arial Black" w:cs="Arial"/>
          <w:b/>
          <w:bCs/>
          <w:color w:val="000000" w:themeColor="text1"/>
          <w:sz w:val="28"/>
          <w:szCs w:val="28"/>
          <w:u w:val="single"/>
        </w:rPr>
      </w:pPr>
    </w:p>
    <w:p w:rsidR="007F39C4" w:rsidRPr="004D24F6" w:rsidRDefault="007F39C4" w:rsidP="007F39C4">
      <w:pPr>
        <w:shd w:val="clear" w:color="auto" w:fill="FFFFFF"/>
        <w:spacing w:before="60" w:after="0" w:line="240" w:lineRule="auto"/>
        <w:jc w:val="both"/>
        <w:outlineLvl w:val="2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>Vrste</w:t>
      </w:r>
      <w:proofErr w:type="spellEnd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>i</w:t>
      </w:r>
      <w:proofErr w:type="spellEnd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>izvori</w:t>
      </w:r>
      <w:proofErr w:type="spellEnd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>finansiranja</w:t>
      </w:r>
      <w:proofErr w:type="spellEnd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u w:val="single"/>
        </w:rPr>
        <w:t>preduzeća</w:t>
      </w:r>
      <w:proofErr w:type="spellEnd"/>
    </w:p>
    <w:p w:rsidR="007F39C4" w:rsidRPr="004D24F6" w:rsidRDefault="007F39C4" w:rsidP="007F39C4">
      <w:pPr>
        <w:shd w:val="clear" w:color="auto" w:fill="FFFFFF"/>
        <w:spacing w:after="192" w:line="240" w:lineRule="auto"/>
        <w:jc w:val="both"/>
        <w:rPr>
          <w:rFonts w:ascii="Arial Black" w:eastAsia="Times New Roman" w:hAnsi="Arial Black" w:cs="Tahoma"/>
          <w:color w:val="000000" w:themeColor="text1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Prema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roku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raspoloživosti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izvora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,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finansiranje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preduzeća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se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može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podeliti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na</w:t>
      </w:r>
      <w:proofErr w:type="spellEnd"/>
      <w:proofErr w:type="gram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:</w:t>
      </w:r>
    </w:p>
    <w:p w:rsidR="007F39C4" w:rsidRPr="004D24F6" w:rsidRDefault="007F39C4" w:rsidP="007F3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color w:val="000000" w:themeColor="text1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b/>
          <w:bCs/>
          <w:i/>
          <w:color w:val="000000" w:themeColor="text1"/>
          <w:sz w:val="24"/>
          <w:szCs w:val="24"/>
        </w:rPr>
        <w:t>Kratkoročno</w:t>
      </w:r>
      <w:proofErr w:type="spellEnd"/>
      <w:r w:rsidRPr="004D24F6"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</w:rPr>
        <w:t> 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čiji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izvori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su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raspoloživi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u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roku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do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jedne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godine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.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Ovaj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vid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finansiranja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se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po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pravilu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sme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koristiti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samo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za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ulaganja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u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obrtna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sredstva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.</w:t>
      </w:r>
    </w:p>
    <w:p w:rsidR="007F39C4" w:rsidRPr="004D24F6" w:rsidRDefault="007F39C4" w:rsidP="007F3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color w:val="000000" w:themeColor="text1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b/>
          <w:bCs/>
          <w:i/>
          <w:color w:val="000000" w:themeColor="text1"/>
          <w:sz w:val="24"/>
          <w:szCs w:val="24"/>
        </w:rPr>
        <w:t>Srednjoročno</w:t>
      </w:r>
      <w:proofErr w:type="spellEnd"/>
      <w:r w:rsidRPr="004D24F6"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</w:rPr>
        <w:t> 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finansiranje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se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obavlja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u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roku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od</w:t>
      </w:r>
      <w:proofErr w:type="spellEnd"/>
      <w:proofErr w:type="gram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jedne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do pet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godina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. Ono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predstavlja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pogodan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oblik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za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srednjoročna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ulaganja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u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osnovna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sredstva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.</w:t>
      </w:r>
    </w:p>
    <w:p w:rsidR="007F39C4" w:rsidRPr="004D24F6" w:rsidRDefault="007F39C4" w:rsidP="007F3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color w:val="000000" w:themeColor="text1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b/>
          <w:bCs/>
          <w:i/>
          <w:color w:val="000000" w:themeColor="text1"/>
          <w:sz w:val="24"/>
          <w:szCs w:val="24"/>
        </w:rPr>
        <w:t>Dugoročno</w:t>
      </w:r>
      <w:proofErr w:type="spellEnd"/>
      <w:r w:rsidRPr="004D24F6">
        <w:rPr>
          <w:rFonts w:ascii="Arial Black" w:eastAsia="Times New Roman" w:hAnsi="Arial Black" w:cs="Tahoma"/>
          <w:b/>
          <w:bCs/>
          <w:i/>
          <w:color w:val="000000" w:themeColor="text1"/>
          <w:sz w:val="24"/>
          <w:szCs w:val="24"/>
        </w:rPr>
        <w:t> </w:t>
      </w:r>
      <w:proofErr w:type="spellStart"/>
      <w:r w:rsidRPr="004D24F6">
        <w:rPr>
          <w:rFonts w:ascii="Arial Black" w:eastAsia="Times New Roman" w:hAnsi="Arial Black" w:cs="Tahoma"/>
          <w:i/>
          <w:color w:val="000000" w:themeColor="text1"/>
          <w:sz w:val="24"/>
          <w:szCs w:val="24"/>
        </w:rPr>
        <w:t>finansiranje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je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ono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čiji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je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rok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duži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od</w:t>
      </w:r>
      <w:proofErr w:type="spellEnd"/>
      <w:proofErr w:type="gram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5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godina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ono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je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najpogodniji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izvor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finansiranja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u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osnovna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sredstva</w:t>
      </w:r>
      <w:proofErr w:type="spellEnd"/>
      <w:r w:rsidRPr="004D24F6">
        <w:rPr>
          <w:rFonts w:ascii="Arial Black" w:eastAsia="Times New Roman" w:hAnsi="Arial Black" w:cs="Tahoma"/>
          <w:color w:val="000000" w:themeColor="text1"/>
          <w:sz w:val="24"/>
          <w:szCs w:val="24"/>
        </w:rPr>
        <w:t>.</w:t>
      </w:r>
    </w:p>
    <w:p w:rsidR="007F39C4" w:rsidRPr="004D24F6" w:rsidRDefault="007F39C4" w:rsidP="007F39C4">
      <w:pPr>
        <w:shd w:val="clear" w:color="auto" w:fill="FFFFFF"/>
        <w:spacing w:after="192" w:line="240" w:lineRule="auto"/>
        <w:jc w:val="both"/>
        <w:rPr>
          <w:rFonts w:ascii="Arial Black" w:eastAsia="Times New Roman" w:hAnsi="Arial Black" w:cs="Tahoma"/>
          <w:color w:val="6B6059"/>
          <w:sz w:val="24"/>
          <w:szCs w:val="24"/>
        </w:rPr>
      </w:pPr>
    </w:p>
    <w:p w:rsidR="00892F02" w:rsidRPr="004D24F6" w:rsidRDefault="00892F02" w:rsidP="007F39C4">
      <w:pPr>
        <w:shd w:val="clear" w:color="auto" w:fill="FFFFFF"/>
        <w:spacing w:after="192" w:line="240" w:lineRule="auto"/>
        <w:jc w:val="both"/>
        <w:rPr>
          <w:rFonts w:ascii="Arial Black" w:eastAsia="Times New Roman" w:hAnsi="Arial Black" w:cs="Tahoma"/>
          <w:sz w:val="24"/>
          <w:szCs w:val="24"/>
          <w:u w:val="single"/>
        </w:rPr>
      </w:pPr>
    </w:p>
    <w:p w:rsidR="007F39C4" w:rsidRPr="004D24F6" w:rsidRDefault="007F39C4" w:rsidP="007F39C4">
      <w:pPr>
        <w:shd w:val="clear" w:color="auto" w:fill="FFFFFF"/>
        <w:spacing w:after="192" w:line="240" w:lineRule="auto"/>
        <w:jc w:val="both"/>
        <w:rPr>
          <w:rFonts w:ascii="Arial Black" w:eastAsia="Times New Roman" w:hAnsi="Arial Black" w:cs="Tahoma"/>
          <w:sz w:val="24"/>
          <w:szCs w:val="24"/>
          <w:u w:val="single"/>
        </w:rPr>
      </w:pP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Prema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svom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poreklu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izvori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finansiranja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se dele </w:t>
      </w:r>
      <w:proofErr w:type="spellStart"/>
      <w:proofErr w:type="gram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na</w:t>
      </w:r>
      <w:proofErr w:type="spellEnd"/>
      <w:proofErr w:type="gram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:</w:t>
      </w:r>
    </w:p>
    <w:p w:rsidR="007F39C4" w:rsidRPr="004D24F6" w:rsidRDefault="007F39C4" w:rsidP="007F39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sz w:val="24"/>
          <w:szCs w:val="24"/>
        </w:rPr>
      </w:pPr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Interne</w:t>
      </w:r>
      <w:r w:rsidRPr="004D24F6">
        <w:rPr>
          <w:rFonts w:ascii="Arial Black" w:eastAsia="Times New Roman" w:hAnsi="Arial Black" w:cs="Tahoma"/>
          <w:b/>
          <w:bCs/>
          <w:sz w:val="24"/>
          <w:szCs w:val="24"/>
        </w:rPr>
        <w:t> 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koje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je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ostvarilo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samo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preduzeće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(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amortizacija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,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zadržana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dobit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,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rezerve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)</w:t>
      </w:r>
    </w:p>
    <w:p w:rsidR="007F39C4" w:rsidRPr="004D24F6" w:rsidRDefault="007F39C4" w:rsidP="007F39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Eksterne</w:t>
      </w:r>
      <w:proofErr w:type="spellEnd"/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 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poput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emisije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kratkoročnih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proofErr w:type="gramStart"/>
      <w:r w:rsidRPr="004D24F6">
        <w:rPr>
          <w:rFonts w:ascii="Arial Black" w:eastAsia="Times New Roman" w:hAnsi="Arial Black" w:cs="Tahoma"/>
          <w:sz w:val="24"/>
          <w:szCs w:val="24"/>
        </w:rPr>
        <w:t>ili</w:t>
      </w:r>
      <w:proofErr w:type="spellEnd"/>
      <w:proofErr w:type="gram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dugoročnih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hartija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od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vrednosti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(HOV)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ili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uzimanja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kredita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>.</w:t>
      </w:r>
    </w:p>
    <w:p w:rsidR="007F39C4" w:rsidRPr="004D24F6" w:rsidRDefault="007F39C4" w:rsidP="007F39C4">
      <w:pPr>
        <w:shd w:val="clear" w:color="auto" w:fill="FFFFFF"/>
        <w:spacing w:after="192" w:line="240" w:lineRule="auto"/>
        <w:jc w:val="both"/>
        <w:rPr>
          <w:rFonts w:ascii="Arial Black" w:eastAsia="Times New Roman" w:hAnsi="Arial Black" w:cs="Tahoma"/>
          <w:sz w:val="24"/>
          <w:szCs w:val="24"/>
          <w:u w:val="single"/>
        </w:rPr>
      </w:pPr>
      <w:r w:rsidRPr="004D24F6">
        <w:rPr>
          <w:rFonts w:ascii="Arial Black" w:eastAsia="Times New Roman" w:hAnsi="Arial Black" w:cs="Tahoma"/>
          <w:sz w:val="24"/>
          <w:szCs w:val="24"/>
        </w:rPr>
        <w:t> </w:t>
      </w:r>
    </w:p>
    <w:p w:rsidR="007F39C4" w:rsidRPr="004D24F6" w:rsidRDefault="007F39C4" w:rsidP="007F39C4">
      <w:pPr>
        <w:shd w:val="clear" w:color="auto" w:fill="FFFFFF"/>
        <w:spacing w:after="192" w:line="240" w:lineRule="auto"/>
        <w:jc w:val="both"/>
        <w:rPr>
          <w:rFonts w:ascii="Arial Black" w:eastAsia="Times New Roman" w:hAnsi="Arial Black" w:cs="Tahoma"/>
          <w:sz w:val="24"/>
          <w:szCs w:val="24"/>
          <w:u w:val="single"/>
        </w:rPr>
      </w:pP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Prema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vlasništvu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izvori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finansiranja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mogu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 xml:space="preserve">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biti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  <w:u w:val="single"/>
        </w:rPr>
        <w:t>:</w:t>
      </w:r>
    </w:p>
    <w:p w:rsidR="007F39C4" w:rsidRPr="004D24F6" w:rsidRDefault="007F39C4" w:rsidP="007F39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Sopstveni</w:t>
      </w:r>
      <w:proofErr w:type="spellEnd"/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 </w:t>
      </w:r>
      <w:r w:rsidRPr="004D24F6">
        <w:rPr>
          <w:rFonts w:ascii="Arial Black" w:eastAsia="Times New Roman" w:hAnsi="Arial Black" w:cs="Tahoma"/>
          <w:sz w:val="24"/>
          <w:szCs w:val="24"/>
        </w:rPr>
        <w:t>(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neročni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 xml:space="preserve">) 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i</w:t>
      </w:r>
      <w:proofErr w:type="spellEnd"/>
    </w:p>
    <w:p w:rsidR="007F39C4" w:rsidRPr="004D24F6" w:rsidRDefault="007F39C4" w:rsidP="007F39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Arial Black" w:eastAsia="Times New Roman" w:hAnsi="Arial Black" w:cs="Tahoma"/>
          <w:sz w:val="24"/>
          <w:szCs w:val="24"/>
        </w:rPr>
      </w:pPr>
      <w:proofErr w:type="spellStart"/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Tuđi</w:t>
      </w:r>
      <w:proofErr w:type="spellEnd"/>
      <w:r w:rsidRPr="004D24F6">
        <w:rPr>
          <w:rFonts w:ascii="Arial Black" w:eastAsia="Times New Roman" w:hAnsi="Arial Black" w:cs="Tahoma"/>
          <w:b/>
          <w:bCs/>
          <w:i/>
          <w:sz w:val="24"/>
          <w:szCs w:val="24"/>
        </w:rPr>
        <w:t> </w:t>
      </w:r>
      <w:r w:rsidRPr="004D24F6">
        <w:rPr>
          <w:rFonts w:ascii="Arial Black" w:eastAsia="Times New Roman" w:hAnsi="Arial Black" w:cs="Tahoma"/>
          <w:sz w:val="24"/>
          <w:szCs w:val="24"/>
        </w:rPr>
        <w:t>(</w:t>
      </w:r>
      <w:proofErr w:type="spellStart"/>
      <w:r w:rsidRPr="004D24F6">
        <w:rPr>
          <w:rFonts w:ascii="Arial Black" w:eastAsia="Times New Roman" w:hAnsi="Arial Black" w:cs="Tahoma"/>
          <w:sz w:val="24"/>
          <w:szCs w:val="24"/>
        </w:rPr>
        <w:t>ročni</w:t>
      </w:r>
      <w:proofErr w:type="spellEnd"/>
      <w:r w:rsidRPr="004D24F6">
        <w:rPr>
          <w:rFonts w:ascii="Arial Black" w:eastAsia="Times New Roman" w:hAnsi="Arial Black" w:cs="Tahoma"/>
          <w:sz w:val="24"/>
          <w:szCs w:val="24"/>
        </w:rPr>
        <w:t>)</w:t>
      </w:r>
    </w:p>
    <w:p w:rsidR="007F39C4" w:rsidRPr="004D24F6" w:rsidRDefault="007F39C4" w:rsidP="007F39C4">
      <w:pPr>
        <w:shd w:val="clear" w:color="auto" w:fill="FFFFFF"/>
        <w:spacing w:before="60" w:after="0" w:line="240" w:lineRule="auto"/>
        <w:jc w:val="both"/>
        <w:outlineLvl w:val="2"/>
        <w:rPr>
          <w:rFonts w:ascii="Arial Black" w:eastAsia="Times New Roman" w:hAnsi="Arial Black" w:cs="Arial"/>
          <w:b/>
          <w:bCs/>
          <w:color w:val="FF0000"/>
          <w:sz w:val="24"/>
          <w:szCs w:val="24"/>
        </w:rPr>
      </w:pPr>
    </w:p>
    <w:p w:rsidR="00AC17FC" w:rsidRPr="004D24F6" w:rsidRDefault="00AC17FC">
      <w:pPr>
        <w:rPr>
          <w:rFonts w:ascii="Arial Black" w:hAnsi="Arial Black"/>
          <w:sz w:val="24"/>
          <w:szCs w:val="24"/>
        </w:rPr>
      </w:pPr>
    </w:p>
    <w:p w:rsidR="00892F02" w:rsidRDefault="00892F02" w:rsidP="00892F02">
      <w:pPr>
        <w:rPr>
          <w:rFonts w:ascii="Arial Black" w:hAnsi="Arial Black"/>
          <w:sz w:val="24"/>
          <w:szCs w:val="24"/>
        </w:rPr>
      </w:pPr>
    </w:p>
    <w:p w:rsidR="007F39C4" w:rsidRPr="004D24F6" w:rsidRDefault="007F39C4" w:rsidP="004D24F6">
      <w:pPr>
        <w:tabs>
          <w:tab w:val="left" w:pos="1770"/>
          <w:tab w:val="center" w:pos="4680"/>
        </w:tabs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4D24F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lastRenderedPageBreak/>
        <w:t>PRAG RENTABILITETA (</w:t>
      </w:r>
      <w:proofErr w:type="spellStart"/>
      <w:r w:rsidRPr="004D24F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prelomna</w:t>
      </w:r>
      <w:proofErr w:type="spellEnd"/>
      <w:r w:rsidRPr="004D24F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4D24F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tačka</w:t>
      </w:r>
      <w:proofErr w:type="spellEnd"/>
      <w:r w:rsidRPr="004D24F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)</w:t>
      </w:r>
    </w:p>
    <w:p w:rsidR="00892F02" w:rsidRPr="004D24F6" w:rsidRDefault="00892F02" w:rsidP="007F39C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12529"/>
        </w:rPr>
      </w:pPr>
    </w:p>
    <w:p w:rsidR="007F39C4" w:rsidRPr="004D24F6" w:rsidRDefault="007F39C4" w:rsidP="007F39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proofErr w:type="spellStart"/>
      <w:r w:rsidRPr="004D24F6">
        <w:rPr>
          <w:rStyle w:val="Strong"/>
          <w:rFonts w:ascii="Arial" w:hAnsi="Arial" w:cs="Arial"/>
          <w:color w:val="212529"/>
        </w:rPr>
        <w:t>Prelomna</w:t>
      </w:r>
      <w:proofErr w:type="spellEnd"/>
      <w:r w:rsidRPr="004D24F6">
        <w:rPr>
          <w:rStyle w:val="Strong"/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Style w:val="Strong"/>
          <w:rFonts w:ascii="Arial" w:hAnsi="Arial" w:cs="Arial"/>
          <w:color w:val="212529"/>
        </w:rPr>
        <w:t>tačka</w:t>
      </w:r>
      <w:proofErr w:type="spellEnd"/>
      <w:r w:rsidRPr="004D24F6">
        <w:rPr>
          <w:rFonts w:ascii="Arial" w:hAnsi="Arial" w:cs="Arial"/>
          <w:color w:val="212529"/>
        </w:rPr>
        <w:t> </w:t>
      </w:r>
      <w:proofErr w:type="spellStart"/>
      <w:r w:rsidRPr="004D24F6">
        <w:rPr>
          <w:rFonts w:ascii="Arial" w:hAnsi="Arial" w:cs="Arial"/>
          <w:color w:val="212529"/>
        </w:rPr>
        <w:t>predstavlja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onaj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obim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aktivnosti</w:t>
      </w:r>
      <w:proofErr w:type="spellEnd"/>
      <w:r w:rsidRPr="004D24F6">
        <w:rPr>
          <w:rFonts w:ascii="Arial" w:hAnsi="Arial" w:cs="Arial"/>
          <w:color w:val="212529"/>
        </w:rPr>
        <w:t xml:space="preserve"> (</w:t>
      </w:r>
      <w:proofErr w:type="spellStart"/>
      <w:r w:rsidRPr="004D24F6">
        <w:rPr>
          <w:rFonts w:ascii="Arial" w:hAnsi="Arial" w:cs="Arial"/>
          <w:color w:val="212529"/>
        </w:rPr>
        <w:t>obim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proizvodnje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prodaje</w:t>
      </w:r>
      <w:proofErr w:type="spellEnd"/>
      <w:r w:rsidRPr="004D24F6">
        <w:rPr>
          <w:rFonts w:ascii="Arial" w:hAnsi="Arial" w:cs="Arial"/>
          <w:color w:val="212529"/>
        </w:rPr>
        <w:t xml:space="preserve">, </w:t>
      </w:r>
      <w:proofErr w:type="spellStart"/>
      <w:r w:rsidRPr="004D24F6">
        <w:rPr>
          <w:rFonts w:ascii="Arial" w:hAnsi="Arial" w:cs="Arial"/>
          <w:color w:val="212529"/>
        </w:rPr>
        <w:t>može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biti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iskazan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količinski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vrednostno</w:t>
      </w:r>
      <w:proofErr w:type="spellEnd"/>
      <w:r w:rsidRPr="004D24F6">
        <w:rPr>
          <w:rFonts w:ascii="Arial" w:hAnsi="Arial" w:cs="Arial"/>
          <w:color w:val="212529"/>
        </w:rPr>
        <w:t xml:space="preserve">) </w:t>
      </w:r>
      <w:proofErr w:type="spellStart"/>
      <w:proofErr w:type="gramStart"/>
      <w:r w:rsidRPr="004D24F6">
        <w:rPr>
          <w:rFonts w:ascii="Arial" w:hAnsi="Arial" w:cs="Arial"/>
          <w:color w:val="212529"/>
        </w:rPr>
        <w:t>na</w:t>
      </w:r>
      <w:proofErr w:type="spellEnd"/>
      <w:proofErr w:type="gram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kome</w:t>
      </w:r>
      <w:proofErr w:type="spellEnd"/>
      <w:r w:rsidRPr="004D24F6">
        <w:rPr>
          <w:rFonts w:ascii="Arial" w:hAnsi="Arial" w:cs="Arial"/>
          <w:color w:val="212529"/>
        </w:rPr>
        <w:t xml:space="preserve"> se </w:t>
      </w:r>
      <w:proofErr w:type="spellStart"/>
      <w:r w:rsidRPr="004D24F6">
        <w:rPr>
          <w:rFonts w:ascii="Arial" w:hAnsi="Arial" w:cs="Arial"/>
          <w:color w:val="212529"/>
        </w:rPr>
        <w:t>izjednačavaju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ukupni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prihodi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sa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ukupnim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troškovima</w:t>
      </w:r>
      <w:proofErr w:type="spellEnd"/>
      <w:r w:rsidRPr="004D24F6">
        <w:rPr>
          <w:rFonts w:ascii="Arial" w:hAnsi="Arial" w:cs="Arial"/>
          <w:color w:val="212529"/>
        </w:rPr>
        <w:t xml:space="preserve">. </w:t>
      </w:r>
      <w:proofErr w:type="gramStart"/>
      <w:r w:rsidRPr="004D24F6">
        <w:rPr>
          <w:rFonts w:ascii="Arial" w:hAnsi="Arial" w:cs="Arial"/>
          <w:color w:val="212529"/>
        </w:rPr>
        <w:t xml:space="preserve">Na tom </w:t>
      </w:r>
      <w:proofErr w:type="spellStart"/>
      <w:r w:rsidRPr="004D24F6">
        <w:rPr>
          <w:rFonts w:ascii="Arial" w:hAnsi="Arial" w:cs="Arial"/>
          <w:color w:val="212529"/>
        </w:rPr>
        <w:t>nivou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rentabilnost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preduzeća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jednaka</w:t>
      </w:r>
      <w:proofErr w:type="spellEnd"/>
      <w:r w:rsidRPr="004D24F6">
        <w:rPr>
          <w:rFonts w:ascii="Arial" w:hAnsi="Arial" w:cs="Arial"/>
          <w:color w:val="212529"/>
        </w:rPr>
        <w:t xml:space="preserve"> je </w:t>
      </w:r>
      <w:proofErr w:type="spellStart"/>
      <w:r w:rsidRPr="004D24F6">
        <w:rPr>
          <w:rFonts w:ascii="Arial" w:hAnsi="Arial" w:cs="Arial"/>
          <w:color w:val="212529"/>
        </w:rPr>
        <w:t>nuli</w:t>
      </w:r>
      <w:proofErr w:type="spellEnd"/>
      <w:r w:rsidRPr="004D24F6">
        <w:rPr>
          <w:rFonts w:ascii="Arial" w:hAnsi="Arial" w:cs="Arial"/>
          <w:color w:val="212529"/>
        </w:rPr>
        <w:t>.</w:t>
      </w:r>
      <w:proofErr w:type="gramEnd"/>
      <w:r w:rsidRPr="004D24F6">
        <w:rPr>
          <w:rFonts w:ascii="Arial" w:hAnsi="Arial" w:cs="Arial"/>
          <w:color w:val="212529"/>
        </w:rPr>
        <w:t xml:space="preserve"> Na tom </w:t>
      </w:r>
      <w:proofErr w:type="spellStart"/>
      <w:r w:rsidRPr="004D24F6">
        <w:rPr>
          <w:rFonts w:ascii="Arial" w:hAnsi="Arial" w:cs="Arial"/>
          <w:color w:val="212529"/>
        </w:rPr>
        <w:t>nivou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preduzeće</w:t>
      </w:r>
      <w:proofErr w:type="spellEnd"/>
      <w:r w:rsidRPr="004D24F6">
        <w:rPr>
          <w:rFonts w:ascii="Arial" w:hAnsi="Arial" w:cs="Arial"/>
          <w:color w:val="212529"/>
        </w:rPr>
        <w:t xml:space="preserve"> je </w:t>
      </w:r>
      <w:proofErr w:type="spellStart"/>
      <w:r w:rsidRPr="004D24F6">
        <w:rPr>
          <w:rFonts w:ascii="Arial" w:hAnsi="Arial" w:cs="Arial"/>
          <w:color w:val="212529"/>
        </w:rPr>
        <w:t>pokrilo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fiksne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troškove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i</w:t>
      </w:r>
      <w:proofErr w:type="spellEnd"/>
      <w:r w:rsidRPr="004D24F6">
        <w:rPr>
          <w:rFonts w:ascii="Arial" w:hAnsi="Arial" w:cs="Arial"/>
          <w:color w:val="212529"/>
        </w:rPr>
        <w:t xml:space="preserve"> do tog </w:t>
      </w:r>
      <w:proofErr w:type="spellStart"/>
      <w:r w:rsidRPr="004D24F6">
        <w:rPr>
          <w:rFonts w:ascii="Arial" w:hAnsi="Arial" w:cs="Arial"/>
          <w:color w:val="212529"/>
        </w:rPr>
        <w:t>momenta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nastale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varijabilne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troškove</w:t>
      </w:r>
      <w:proofErr w:type="spellEnd"/>
      <w:r w:rsidRPr="004D24F6">
        <w:rPr>
          <w:rFonts w:ascii="Arial" w:hAnsi="Arial" w:cs="Arial"/>
          <w:color w:val="212529"/>
        </w:rPr>
        <w:t>.</w:t>
      </w:r>
    </w:p>
    <w:p w:rsidR="007F39C4" w:rsidRPr="004D24F6" w:rsidRDefault="007F39C4" w:rsidP="007F39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proofErr w:type="spellStart"/>
      <w:r w:rsidRPr="004D24F6">
        <w:rPr>
          <w:rFonts w:ascii="Arial" w:hAnsi="Arial" w:cs="Arial"/>
          <w:color w:val="212529"/>
        </w:rPr>
        <w:t>Prelomna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tačka</w:t>
      </w:r>
      <w:proofErr w:type="spellEnd"/>
      <w:r w:rsidRPr="004D24F6">
        <w:rPr>
          <w:rFonts w:ascii="Arial" w:hAnsi="Arial" w:cs="Arial"/>
          <w:color w:val="212529"/>
        </w:rPr>
        <w:t xml:space="preserve"> je </w:t>
      </w:r>
      <w:proofErr w:type="spellStart"/>
      <w:r w:rsidRPr="004D24F6">
        <w:rPr>
          <w:rFonts w:ascii="Arial" w:hAnsi="Arial" w:cs="Arial"/>
          <w:color w:val="212529"/>
        </w:rPr>
        <w:t>onaj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obim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aktivnosti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proofErr w:type="gramStart"/>
      <w:r w:rsidRPr="004D24F6">
        <w:rPr>
          <w:rFonts w:ascii="Arial" w:hAnsi="Arial" w:cs="Arial"/>
          <w:color w:val="212529"/>
        </w:rPr>
        <w:t>na</w:t>
      </w:r>
      <w:proofErr w:type="spellEnd"/>
      <w:proofErr w:type="gram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kom</w:t>
      </w:r>
      <w:proofErr w:type="spellEnd"/>
      <w:r w:rsidRPr="004D24F6">
        <w:rPr>
          <w:rFonts w:ascii="Arial" w:hAnsi="Arial" w:cs="Arial"/>
          <w:color w:val="212529"/>
        </w:rPr>
        <w:t xml:space="preserve"> se </w:t>
      </w:r>
      <w:proofErr w:type="spellStart"/>
      <w:r w:rsidRPr="004D24F6">
        <w:rPr>
          <w:rFonts w:ascii="Arial" w:hAnsi="Arial" w:cs="Arial"/>
          <w:color w:val="212529"/>
        </w:rPr>
        <w:t>neto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rezultat</w:t>
      </w:r>
      <w:proofErr w:type="spellEnd"/>
      <w:r w:rsidRPr="004D24F6">
        <w:rPr>
          <w:rFonts w:ascii="Arial" w:hAnsi="Arial" w:cs="Arial"/>
          <w:color w:val="212529"/>
        </w:rPr>
        <w:t xml:space="preserve"> je </w:t>
      </w:r>
      <w:proofErr w:type="spellStart"/>
      <w:r w:rsidRPr="004D24F6">
        <w:rPr>
          <w:rFonts w:ascii="Arial" w:hAnsi="Arial" w:cs="Arial"/>
          <w:color w:val="212529"/>
        </w:rPr>
        <w:t>jednak</w:t>
      </w:r>
      <w:proofErr w:type="spellEnd"/>
      <w:r w:rsidRPr="004D24F6">
        <w:rPr>
          <w:rFonts w:ascii="Arial" w:hAnsi="Arial" w:cs="Arial"/>
          <w:color w:val="212529"/>
        </w:rPr>
        <w:t xml:space="preserve"> </w:t>
      </w:r>
      <w:proofErr w:type="spellStart"/>
      <w:r w:rsidRPr="004D24F6">
        <w:rPr>
          <w:rFonts w:ascii="Arial" w:hAnsi="Arial" w:cs="Arial"/>
          <w:color w:val="212529"/>
        </w:rPr>
        <w:t>nuli</w:t>
      </w:r>
      <w:proofErr w:type="spellEnd"/>
      <w:r w:rsidRPr="004D24F6">
        <w:rPr>
          <w:rFonts w:ascii="Arial" w:hAnsi="Arial" w:cs="Arial"/>
          <w:color w:val="212529"/>
        </w:rPr>
        <w:t>.</w:t>
      </w:r>
    </w:p>
    <w:p w:rsidR="007F39C4" w:rsidRPr="004D24F6" w:rsidRDefault="007F39C4" w:rsidP="007F3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Da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bismo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mogli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da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primenjujemo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prelomnu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tačku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moraju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biti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ispunjene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određene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pretpostavke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7F39C4" w:rsidRPr="004D24F6" w:rsidRDefault="007F39C4" w:rsidP="007F39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Prelomna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tačka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je instrument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kratkoročno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planiranje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kontrolu</w:t>
      </w:r>
      <w:proofErr w:type="spellEnd"/>
    </w:p>
    <w:p w:rsidR="007F39C4" w:rsidRPr="004D24F6" w:rsidRDefault="007F39C4" w:rsidP="007F39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Analiza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prelomne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tačke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podrazumeva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podelu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troškova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fiksne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varijabilne</w:t>
      </w:r>
      <w:proofErr w:type="spellEnd"/>
    </w:p>
    <w:p w:rsidR="007F39C4" w:rsidRPr="004D24F6" w:rsidRDefault="007F39C4" w:rsidP="007F39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Zasniva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se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na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pretpostavkama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o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pavolinijskom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kretanju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troškova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prihoda</w:t>
      </w:r>
      <w:proofErr w:type="spellEnd"/>
    </w:p>
    <w:p w:rsidR="007F39C4" w:rsidRPr="004D24F6" w:rsidRDefault="007F39C4" w:rsidP="007F39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Varijabilni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troškovi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se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kreću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proporcionalno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obimu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aktivnosti</w:t>
      </w:r>
      <w:proofErr w:type="spellEnd"/>
    </w:p>
    <w:p w:rsidR="007F39C4" w:rsidRPr="004D24F6" w:rsidRDefault="007F39C4" w:rsidP="007F39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Fiksni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troškovi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su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konstantni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za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izabrani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raspon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aktivnosti</w:t>
      </w:r>
      <w:proofErr w:type="spellEnd"/>
    </w:p>
    <w:p w:rsidR="007F39C4" w:rsidRPr="004D24F6" w:rsidRDefault="007F39C4" w:rsidP="007F39C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Obim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proizvodnju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jednak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je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obimu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prodaje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– ova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pretpostavka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ne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odgovara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realnosti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.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Možemo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da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izračunamo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prelomnu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tačku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kada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dolazi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do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promene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4D24F6">
        <w:rPr>
          <w:rFonts w:ascii="Arial" w:eastAsia="Times New Roman" w:hAnsi="Arial" w:cs="Arial"/>
          <w:color w:val="212529"/>
          <w:sz w:val="24"/>
          <w:szCs w:val="24"/>
        </w:rPr>
        <w:t>obima</w:t>
      </w:r>
      <w:proofErr w:type="spellEnd"/>
      <w:r w:rsidRPr="004D24F6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59278C" w:rsidRDefault="0059278C" w:rsidP="007F39C4">
      <w:pPr>
        <w:shd w:val="clear" w:color="auto" w:fill="FFFFFF"/>
        <w:spacing w:before="100" w:beforeAutospacing="1" w:after="100" w:afterAutospacing="1" w:line="240" w:lineRule="auto"/>
        <w:rPr>
          <w:rFonts w:ascii="Arial Black" w:hAnsi="Arial Black"/>
          <w:color w:val="000000"/>
          <w:sz w:val="20"/>
          <w:szCs w:val="20"/>
          <w:shd w:val="clear" w:color="auto" w:fill="F0F5F8"/>
        </w:rPr>
      </w:pPr>
      <w:proofErr w:type="gramStart"/>
      <w:r w:rsidRPr="004D24F6">
        <w:rPr>
          <w:rFonts w:ascii="Arial Black" w:hAnsi="Arial Black"/>
          <w:sz w:val="24"/>
          <w:szCs w:val="24"/>
        </w:rPr>
        <w:t xml:space="preserve">RENTABILNOST  </w:t>
      </w:r>
      <w:proofErr w:type="spellStart"/>
      <w:r w:rsidRPr="004D24F6">
        <w:rPr>
          <w:rFonts w:ascii="Arial Black" w:hAnsi="Arial Black"/>
          <w:sz w:val="24"/>
          <w:szCs w:val="24"/>
        </w:rPr>
        <w:t>Prag</w:t>
      </w:r>
      <w:proofErr w:type="spellEnd"/>
      <w:proofErr w:type="gram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rentabilnosti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predstavlja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ta</w:t>
      </w:r>
      <w:r w:rsidR="007F39C4" w:rsidRPr="004D24F6">
        <w:rPr>
          <w:rFonts w:ascii="Arial Black" w:hAnsi="Arial Black"/>
          <w:sz w:val="24"/>
          <w:szCs w:val="24"/>
        </w:rPr>
        <w:t>č</w:t>
      </w:r>
      <w:r w:rsidRPr="004D24F6">
        <w:rPr>
          <w:rFonts w:ascii="Arial Black" w:hAnsi="Arial Black"/>
          <w:sz w:val="24"/>
          <w:szCs w:val="24"/>
        </w:rPr>
        <w:t>ku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u </w:t>
      </w:r>
      <w:proofErr w:type="spellStart"/>
      <w:r w:rsidRPr="004D24F6">
        <w:rPr>
          <w:rFonts w:ascii="Arial Black" w:hAnsi="Arial Black"/>
          <w:sz w:val="24"/>
          <w:szCs w:val="24"/>
        </w:rPr>
        <w:t>kojoj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su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troškovi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i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prodajna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vrednost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istovetne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, to je </w:t>
      </w:r>
      <w:proofErr w:type="spellStart"/>
      <w:r w:rsidRPr="004D24F6">
        <w:rPr>
          <w:rFonts w:ascii="Arial Black" w:hAnsi="Arial Black"/>
          <w:sz w:val="24"/>
          <w:szCs w:val="24"/>
        </w:rPr>
        <w:t>onaj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kapacitet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na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kom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nastaje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ili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presta</w:t>
      </w:r>
      <w:r w:rsidR="007F39C4" w:rsidRPr="004D24F6">
        <w:rPr>
          <w:rFonts w:ascii="Arial Black" w:hAnsi="Arial Black"/>
          <w:sz w:val="24"/>
          <w:szCs w:val="24"/>
        </w:rPr>
        <w:t>je</w:t>
      </w:r>
      <w:proofErr w:type="spellEnd"/>
      <w:r w:rsidR="007F39C4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7F39C4" w:rsidRPr="004D24F6">
        <w:rPr>
          <w:rFonts w:ascii="Arial Black" w:hAnsi="Arial Black"/>
          <w:sz w:val="24"/>
          <w:szCs w:val="24"/>
        </w:rPr>
        <w:t>pozitivno</w:t>
      </w:r>
      <w:proofErr w:type="spellEnd"/>
      <w:r w:rsidR="007F39C4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7F39C4" w:rsidRPr="004D24F6">
        <w:rPr>
          <w:rFonts w:ascii="Arial Black" w:hAnsi="Arial Black"/>
          <w:sz w:val="24"/>
          <w:szCs w:val="24"/>
        </w:rPr>
        <w:t>poslovanje</w:t>
      </w:r>
      <w:proofErr w:type="spellEnd"/>
      <w:r w:rsidR="007F39C4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7F39C4" w:rsidRPr="004D24F6">
        <w:rPr>
          <w:rFonts w:ascii="Arial Black" w:hAnsi="Arial Black"/>
          <w:sz w:val="24"/>
          <w:szCs w:val="24"/>
        </w:rPr>
        <w:t>preduzeć</w:t>
      </w:r>
      <w:r w:rsidR="00892F02" w:rsidRPr="004D24F6">
        <w:rPr>
          <w:rFonts w:ascii="Arial Black" w:hAnsi="Arial Black"/>
          <w:sz w:val="24"/>
          <w:szCs w:val="24"/>
        </w:rPr>
        <w:t>anje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>.</w:t>
      </w:r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4D24F6">
        <w:rPr>
          <w:rFonts w:ascii="Arial Black" w:hAnsi="Arial Black"/>
          <w:sz w:val="24"/>
          <w:szCs w:val="24"/>
        </w:rPr>
        <w:t>Prag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rent</w:t>
      </w:r>
      <w:r w:rsidR="00892F02" w:rsidRPr="004D24F6">
        <w:rPr>
          <w:rFonts w:ascii="Arial Black" w:hAnsi="Arial Black"/>
          <w:sz w:val="24"/>
          <w:szCs w:val="24"/>
        </w:rPr>
        <w:t>abilnosti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se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zove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i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prelomna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tačka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>.</w:t>
      </w:r>
      <w:proofErr w:type="gram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Sve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dok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se ne </w:t>
      </w:r>
      <w:proofErr w:type="spellStart"/>
      <w:r w:rsidRPr="004D24F6">
        <w:rPr>
          <w:rFonts w:ascii="Arial Black" w:hAnsi="Arial Black"/>
          <w:sz w:val="24"/>
          <w:szCs w:val="24"/>
        </w:rPr>
        <w:t>post</w:t>
      </w:r>
      <w:r w:rsidR="00892F02" w:rsidRPr="004D24F6">
        <w:rPr>
          <w:rFonts w:ascii="Arial Black" w:hAnsi="Arial Black"/>
          <w:sz w:val="24"/>
          <w:szCs w:val="24"/>
        </w:rPr>
        <w:t>igne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prag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rentabilnosti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preduzeć</w:t>
      </w:r>
      <w:r w:rsidRPr="004D24F6">
        <w:rPr>
          <w:rFonts w:ascii="Arial Black" w:hAnsi="Arial Black"/>
          <w:sz w:val="24"/>
          <w:szCs w:val="24"/>
        </w:rPr>
        <w:t>e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posluje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u </w:t>
      </w:r>
      <w:proofErr w:type="spellStart"/>
      <w:r w:rsidRPr="004D24F6">
        <w:rPr>
          <w:rFonts w:ascii="Arial Black" w:hAnsi="Arial Black"/>
          <w:sz w:val="24"/>
          <w:szCs w:val="24"/>
        </w:rPr>
        <w:t>zoni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gubitka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, a </w:t>
      </w:r>
      <w:proofErr w:type="spellStart"/>
      <w:r w:rsidRPr="004D24F6">
        <w:rPr>
          <w:rFonts w:ascii="Arial Black" w:hAnsi="Arial Black"/>
          <w:sz w:val="24"/>
          <w:szCs w:val="24"/>
        </w:rPr>
        <w:t>kada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se </w:t>
      </w:r>
      <w:proofErr w:type="spellStart"/>
      <w:r w:rsidRPr="004D24F6">
        <w:rPr>
          <w:rFonts w:ascii="Arial Black" w:hAnsi="Arial Black"/>
          <w:sz w:val="24"/>
          <w:szCs w:val="24"/>
        </w:rPr>
        <w:t>ostvari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pr</w:t>
      </w:r>
      <w:r w:rsidR="00892F02" w:rsidRPr="004D24F6">
        <w:rPr>
          <w:rFonts w:ascii="Arial Black" w:hAnsi="Arial Black"/>
          <w:sz w:val="24"/>
          <w:szCs w:val="24"/>
        </w:rPr>
        <w:t>elomna</w:t>
      </w:r>
      <w:proofErr w:type="spellEnd"/>
      <w:r w:rsidR="00892F02"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92F02" w:rsidRPr="004D24F6">
        <w:rPr>
          <w:rFonts w:ascii="Arial Black" w:hAnsi="Arial Black"/>
          <w:sz w:val="24"/>
          <w:szCs w:val="24"/>
        </w:rPr>
        <w:t>tač</w:t>
      </w:r>
      <w:r w:rsidRPr="004D24F6">
        <w:rPr>
          <w:rFonts w:ascii="Arial Black" w:hAnsi="Arial Black"/>
          <w:sz w:val="24"/>
          <w:szCs w:val="24"/>
        </w:rPr>
        <w:t>ka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4D24F6">
        <w:rPr>
          <w:rFonts w:ascii="Arial Black" w:hAnsi="Arial Black"/>
          <w:sz w:val="24"/>
          <w:szCs w:val="24"/>
        </w:rPr>
        <w:t>nastaje</w:t>
      </w:r>
      <w:proofErr w:type="spellEnd"/>
      <w:r w:rsidRPr="004D24F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D24F6">
        <w:rPr>
          <w:rFonts w:ascii="Arial Black" w:hAnsi="Arial Black"/>
          <w:sz w:val="24"/>
          <w:szCs w:val="24"/>
        </w:rPr>
        <w:t>dobitak</w:t>
      </w:r>
      <w:proofErr w:type="spellEnd"/>
      <w:r w:rsidRPr="004D24F6">
        <w:rPr>
          <w:rFonts w:ascii="Arial Black" w:hAnsi="Arial Black"/>
          <w:sz w:val="24"/>
          <w:szCs w:val="24"/>
        </w:rPr>
        <w:t>!</w:t>
      </w:r>
      <w:r w:rsidR="001F7B20" w:rsidRPr="004D24F6">
        <w:rPr>
          <w:rFonts w:ascii="Arial Black" w:hAnsi="Arial Black"/>
          <w:color w:val="000000"/>
          <w:sz w:val="24"/>
          <w:szCs w:val="24"/>
        </w:rPr>
        <w:br/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Prag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rentabilnosti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obim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ili</w:t>
      </w:r>
      <w:proofErr w:type="spellEnd"/>
      <w:proofErr w:type="gram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prodaje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gde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ukupan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prihod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izjednačava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sa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ukupnim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troškovima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,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tj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. </w:t>
      </w:r>
      <w:proofErr w:type="spellStart"/>
      <w:proofErr w:type="gram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gde</w:t>
      </w:r>
      <w:proofErr w:type="spellEnd"/>
      <w:proofErr w:type="gram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cena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jednaka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prosečnim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ukupnim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troškovima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.</w:t>
      </w:r>
      <w:r w:rsidR="001F7B20" w:rsidRPr="004D24F6">
        <w:rPr>
          <w:rFonts w:ascii="Arial Black" w:hAnsi="Arial Black"/>
          <w:color w:val="000000"/>
          <w:sz w:val="24"/>
          <w:szCs w:val="24"/>
        </w:rPr>
        <w:br/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Prag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rentabilnosti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je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obim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proizvodnje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proofErr w:type="gram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ili</w:t>
      </w:r>
      <w:proofErr w:type="spellEnd"/>
      <w:proofErr w:type="gram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prodaje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gde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je profit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jednak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nuli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naziva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još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prelomna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tačka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poslovanja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ili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tačka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apsolutnog</w:t>
      </w:r>
      <w:proofErr w:type="spellEnd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1F7B20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rentabiliteta</w:t>
      </w:r>
      <w:proofErr w:type="spellEnd"/>
      <w:r w:rsidR="001F7B20" w:rsidRPr="007F39C4">
        <w:rPr>
          <w:rFonts w:ascii="Arial Black" w:hAnsi="Arial Black"/>
          <w:color w:val="000000"/>
          <w:sz w:val="20"/>
          <w:szCs w:val="20"/>
          <w:shd w:val="clear" w:color="auto" w:fill="F0F5F8"/>
        </w:rPr>
        <w:t>.</w:t>
      </w:r>
    </w:p>
    <w:p w:rsidR="004D24F6" w:rsidRDefault="004D24F6" w:rsidP="007F39C4">
      <w:pPr>
        <w:shd w:val="clear" w:color="auto" w:fill="FFFFFF"/>
        <w:spacing w:before="100" w:beforeAutospacing="1" w:after="100" w:afterAutospacing="1" w:line="240" w:lineRule="auto"/>
        <w:rPr>
          <w:rFonts w:ascii="Arial Black" w:hAnsi="Arial Black"/>
          <w:color w:val="000000"/>
          <w:sz w:val="20"/>
          <w:szCs w:val="20"/>
          <w:shd w:val="clear" w:color="auto" w:fill="F0F5F8"/>
        </w:rPr>
      </w:pPr>
    </w:p>
    <w:p w:rsidR="00892F02" w:rsidRPr="004D24F6" w:rsidRDefault="00892F02" w:rsidP="007F39C4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212529"/>
          <w:sz w:val="24"/>
          <w:szCs w:val="24"/>
        </w:rPr>
      </w:pPr>
      <w:proofErr w:type="spellStart"/>
      <w:r w:rsidRPr="004D24F6">
        <w:rPr>
          <w:rFonts w:ascii="Arial Black" w:hAnsi="Arial Black"/>
          <w:color w:val="FF0000"/>
          <w:sz w:val="28"/>
          <w:szCs w:val="28"/>
          <w:shd w:val="clear" w:color="auto" w:fill="F0F5F8"/>
        </w:rPr>
        <w:t>DOMAĆI</w:t>
      </w:r>
      <w:proofErr w:type="gramStart"/>
      <w:r w:rsidRPr="004D24F6">
        <w:rPr>
          <w:rFonts w:ascii="Arial Black" w:hAnsi="Arial Black"/>
          <w:color w:val="FF0000"/>
          <w:sz w:val="28"/>
          <w:szCs w:val="28"/>
          <w:shd w:val="clear" w:color="auto" w:fill="F0F5F8"/>
        </w:rPr>
        <w:t>:</w:t>
      </w:r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Pročitajte</w:t>
      </w:r>
      <w:proofErr w:type="spellEnd"/>
      <w:proofErr w:type="gram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lekciju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I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ispričajte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je u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destetak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rečenica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(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ako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ste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u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mogućnosti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slobodno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se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poslužite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I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internetom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) I vas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domaći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mi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možete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poslati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na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moj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mejl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hyperlink r:id="rId5" w:history="1">
        <w:r w:rsidR="004D24F6" w:rsidRPr="004D24F6">
          <w:rPr>
            <w:rStyle w:val="Hyperlink"/>
            <w:rFonts w:ascii="Arial Black" w:hAnsi="Arial Black"/>
            <w:sz w:val="24"/>
            <w:szCs w:val="24"/>
            <w:shd w:val="clear" w:color="auto" w:fill="F0F5F8"/>
          </w:rPr>
          <w:t>pavic.darko@esloznica.rs</w:t>
        </w:r>
      </w:hyperlink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.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Ako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imate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neke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nedoumice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kontaktirajte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me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preko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 xml:space="preserve"> </w:t>
      </w:r>
      <w:proofErr w:type="spellStart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Vibera</w:t>
      </w:r>
      <w:proofErr w:type="spellEnd"/>
      <w:r w:rsidR="004D24F6" w:rsidRPr="004D24F6">
        <w:rPr>
          <w:rFonts w:ascii="Arial Black" w:hAnsi="Arial Black"/>
          <w:color w:val="000000"/>
          <w:sz w:val="24"/>
          <w:szCs w:val="24"/>
          <w:shd w:val="clear" w:color="auto" w:fill="F0F5F8"/>
        </w:rPr>
        <w:t>.</w:t>
      </w:r>
    </w:p>
    <w:sectPr w:rsidR="00892F02" w:rsidRPr="004D24F6" w:rsidSect="00AC1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B8F"/>
    <w:multiLevelType w:val="multilevel"/>
    <w:tmpl w:val="F3A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0B9"/>
    <w:multiLevelType w:val="multilevel"/>
    <w:tmpl w:val="8AB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228EF"/>
    <w:multiLevelType w:val="multilevel"/>
    <w:tmpl w:val="4654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80A20"/>
    <w:multiLevelType w:val="multilevel"/>
    <w:tmpl w:val="324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491A"/>
    <w:multiLevelType w:val="multilevel"/>
    <w:tmpl w:val="4AA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31A8C"/>
    <w:multiLevelType w:val="multilevel"/>
    <w:tmpl w:val="29D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26143"/>
    <w:multiLevelType w:val="multilevel"/>
    <w:tmpl w:val="453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4382E"/>
    <w:multiLevelType w:val="multilevel"/>
    <w:tmpl w:val="163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278C"/>
    <w:rsid w:val="000F1921"/>
    <w:rsid w:val="001F7B20"/>
    <w:rsid w:val="004D24F6"/>
    <w:rsid w:val="0059278C"/>
    <w:rsid w:val="007F39C4"/>
    <w:rsid w:val="00892F02"/>
    <w:rsid w:val="00AC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FC"/>
  </w:style>
  <w:style w:type="paragraph" w:styleId="Heading3">
    <w:name w:val="heading 3"/>
    <w:basedOn w:val="Normal"/>
    <w:link w:val="Heading3Char"/>
    <w:uiPriority w:val="9"/>
    <w:qFormat/>
    <w:rsid w:val="00592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7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78C"/>
    <w:rPr>
      <w:b/>
      <w:bCs/>
    </w:rPr>
  </w:style>
  <w:style w:type="character" w:styleId="Hyperlink">
    <w:name w:val="Hyperlink"/>
    <w:basedOn w:val="DefaultParagraphFont"/>
    <w:uiPriority w:val="99"/>
    <w:unhideWhenUsed/>
    <w:rsid w:val="004D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ic.darko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7</cp:revision>
  <dcterms:created xsi:type="dcterms:W3CDTF">2020-03-24T15:08:00Z</dcterms:created>
  <dcterms:modified xsi:type="dcterms:W3CDTF">2020-03-24T16:08:00Z</dcterms:modified>
</cp:coreProperties>
</file>