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D0" w:rsidRDefault="003C45D0" w:rsidP="00502F3A">
      <w:pPr>
        <w:spacing w:after="0"/>
        <w:rPr>
          <w:rFonts w:ascii="Times New Roman" w:hAnsi="Times New Roman" w:cs="Times New Roman"/>
          <w:noProof/>
          <w:sz w:val="28"/>
          <w:szCs w:val="28"/>
        </w:rPr>
      </w:pPr>
    </w:p>
    <w:p w:rsidR="003C45D0" w:rsidRDefault="003C45D0" w:rsidP="00502F3A">
      <w:pPr>
        <w:spacing w:after="0"/>
        <w:rPr>
          <w:rFonts w:ascii="Times New Roman" w:hAnsi="Times New Roman" w:cs="Times New Roman"/>
          <w:noProof/>
          <w:sz w:val="28"/>
          <w:szCs w:val="28"/>
        </w:rPr>
      </w:pPr>
    </w:p>
    <w:p w:rsidR="003C45D0" w:rsidRDefault="003C45D0" w:rsidP="003C45D0">
      <w:pPr>
        <w:tabs>
          <w:tab w:val="left" w:pos="6765"/>
        </w:tabs>
        <w:spacing w:after="0" w:line="240" w:lineRule="auto"/>
        <w:rPr>
          <w:b/>
        </w:rPr>
      </w:pPr>
      <w:r>
        <w:rPr>
          <w:b/>
        </w:rPr>
        <w:t>Наставни предмет:Основи правних поступака</w:t>
      </w:r>
      <w:r>
        <w:rPr>
          <w:b/>
        </w:rPr>
        <w:tab/>
      </w:r>
    </w:p>
    <w:p w:rsidR="003C45D0" w:rsidRPr="003C45D0" w:rsidRDefault="003C45D0" w:rsidP="003C45D0">
      <w:pPr>
        <w:spacing w:after="0" w:line="240" w:lineRule="auto"/>
        <w:rPr>
          <w:b/>
          <w:lang/>
        </w:rPr>
      </w:pPr>
      <w:r>
        <w:rPr>
          <w:b/>
        </w:rPr>
        <w:t>Наставна јединица:</w:t>
      </w:r>
      <w:r>
        <w:rPr>
          <w:b/>
          <w:lang/>
        </w:rPr>
        <w:t>Посебни случајеви одговорности за прекршаје</w:t>
      </w:r>
    </w:p>
    <w:p w:rsidR="003C45D0" w:rsidRDefault="003C45D0" w:rsidP="003C45D0">
      <w:pPr>
        <w:spacing w:after="0" w:line="240" w:lineRule="auto"/>
        <w:rPr>
          <w:b/>
        </w:rPr>
      </w:pPr>
      <w:r>
        <w:rPr>
          <w:b/>
        </w:rPr>
        <w:t>Тип часа :Обрада градива</w:t>
      </w:r>
    </w:p>
    <w:p w:rsidR="003C45D0" w:rsidRDefault="003C45D0" w:rsidP="00502F3A">
      <w:pPr>
        <w:spacing w:after="0"/>
        <w:rPr>
          <w:rFonts w:ascii="Times New Roman" w:hAnsi="Times New Roman" w:cs="Times New Roman"/>
          <w:noProof/>
          <w:sz w:val="28"/>
          <w:szCs w:val="28"/>
        </w:rPr>
      </w:pPr>
    </w:p>
    <w:p w:rsidR="003C45D0" w:rsidRDefault="003C45D0" w:rsidP="00502F3A">
      <w:pPr>
        <w:spacing w:after="0"/>
        <w:rPr>
          <w:rFonts w:ascii="Times New Roman" w:hAnsi="Times New Roman" w:cs="Times New Roman"/>
          <w:noProof/>
          <w:sz w:val="28"/>
          <w:szCs w:val="28"/>
        </w:rPr>
      </w:pPr>
    </w:p>
    <w:p w:rsidR="003C45D0" w:rsidRDefault="003C45D0" w:rsidP="00502F3A">
      <w:pPr>
        <w:spacing w:after="0"/>
        <w:rPr>
          <w:rFonts w:ascii="Times New Roman" w:hAnsi="Times New Roman" w:cs="Times New Roman"/>
          <w:noProof/>
          <w:sz w:val="28"/>
          <w:szCs w:val="28"/>
        </w:rPr>
      </w:pPr>
    </w:p>
    <w:p w:rsidR="003C45D0" w:rsidRPr="00425779" w:rsidRDefault="003C45D0" w:rsidP="00502F3A">
      <w:pPr>
        <w:spacing w:after="0"/>
        <w:rPr>
          <w:rFonts w:ascii="Times New Roman" w:hAnsi="Times New Roman" w:cs="Times New Roman"/>
          <w:noProof/>
          <w:sz w:val="28"/>
          <w:szCs w:val="28"/>
        </w:rPr>
      </w:pPr>
    </w:p>
    <w:p w:rsidR="005A58D7" w:rsidRDefault="005A58D7" w:rsidP="00502F3A">
      <w:pPr>
        <w:spacing w:after="0"/>
        <w:rPr>
          <w:rFonts w:ascii="Times New Roman" w:hAnsi="Times New Roman" w:cs="Times New Roman"/>
          <w:noProof/>
          <w:sz w:val="26"/>
          <w:szCs w:val="26"/>
        </w:rPr>
      </w:pPr>
    </w:p>
    <w:p w:rsidR="005A58D7" w:rsidRDefault="005A58D7" w:rsidP="005A58D7">
      <w:pPr>
        <w:spacing w:after="0"/>
        <w:ind w:left="-709"/>
        <w:rPr>
          <w:rFonts w:ascii="Times New Roman" w:hAnsi="Times New Roman" w:cs="Times New Roman"/>
          <w:noProof/>
          <w:sz w:val="26"/>
          <w:szCs w:val="26"/>
        </w:rPr>
      </w:pPr>
      <w:r>
        <w:rPr>
          <w:rFonts w:ascii="Times New Roman" w:hAnsi="Times New Roman" w:cs="Times New Roman"/>
          <w:noProof/>
          <w:sz w:val="26"/>
          <w:szCs w:val="26"/>
        </w:rPr>
        <w:t xml:space="preserve">           Посебни случајеви одговорности за прекршаје обухватају: 1) одговорн</w:t>
      </w:r>
      <w:r w:rsidR="003C45D0">
        <w:rPr>
          <w:rFonts w:ascii="Times New Roman" w:hAnsi="Times New Roman" w:cs="Times New Roman"/>
          <w:noProof/>
          <w:sz w:val="26"/>
          <w:szCs w:val="26"/>
        </w:rPr>
        <w:t>ост родитеља, усвојиоца, однос</w:t>
      </w:r>
      <w:r w:rsidR="003C45D0">
        <w:rPr>
          <w:rFonts w:ascii="Times New Roman" w:hAnsi="Times New Roman" w:cs="Times New Roman"/>
          <w:noProof/>
          <w:sz w:val="26"/>
          <w:szCs w:val="26"/>
          <w:lang/>
        </w:rPr>
        <w:t xml:space="preserve">но </w:t>
      </w:r>
      <w:r>
        <w:rPr>
          <w:rFonts w:ascii="Times New Roman" w:hAnsi="Times New Roman" w:cs="Times New Roman"/>
          <w:noProof/>
          <w:sz w:val="26"/>
          <w:szCs w:val="26"/>
        </w:rPr>
        <w:t xml:space="preserve"> стараоца за прекршај који изврши малолетник;</w:t>
      </w:r>
    </w:p>
    <w:p w:rsidR="008357BD" w:rsidRDefault="005A58D7"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2) одговорност правног лица и одговорност лица у њему, 3) одговорност, односно одсуство одговорности лица која у</w:t>
      </w:r>
      <w:r w:rsidR="008357BD">
        <w:rPr>
          <w:rFonts w:ascii="Times New Roman" w:hAnsi="Times New Roman" w:cs="Times New Roman"/>
          <w:noProof/>
          <w:sz w:val="26"/>
          <w:szCs w:val="26"/>
        </w:rPr>
        <w:t>живају дипломатски имунитет; 4) одговорност војног лица за извршени прекршај, као и 5) одговорност саучесника- подстракача и помагача.</w:t>
      </w:r>
    </w:p>
    <w:p w:rsidR="008357BD" w:rsidRDefault="008357BD"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ab/>
        <w:t>а) Прописом о прекршају може се одредити да за прекршај који изврши малолетник одговарају његови родитељи, усвојилац, односно старалац ако је учињен прекршај последица њиховог пропуштања дужног старања о малолетнику.</w:t>
      </w:r>
    </w:p>
    <w:p w:rsidR="008357BD" w:rsidRDefault="008357BD"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tab/>
        <w:t>б) Правно лице и одговорно лице у њему могу да буду одговорни за прекршај само ако је то предвиђено прописом о прекршају.</w:t>
      </w:r>
    </w:p>
    <w:p w:rsidR="008357BD" w:rsidRDefault="008357BD"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ab/>
        <w:t>Државни органи не могу бити одговорни за прекршај, али се законом може прописати да за прекршај одговарају одговорна лица у њима.</w:t>
      </w:r>
    </w:p>
    <w:p w:rsidR="008357BD" w:rsidRDefault="008357BD"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ab/>
        <w:t>Правно лице је одговорно за прекршај ако је до извршења прекршаја дошло радњом или пропуштањем дужег надзора од стране органа управљања или одговорног лица, или радњом другог лица које је било овлашћено да поступа у име правног лица.</w:t>
      </w:r>
    </w:p>
    <w:p w:rsidR="008357BD" w:rsidRDefault="008357BD"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 xml:space="preserve">         Одговорни лице је лице коме су у правном лицу поверени одређени послови који се односе на управљање, послова</w:t>
      </w:r>
      <w:r w:rsidR="003C45D0">
        <w:rPr>
          <w:rFonts w:ascii="Times New Roman" w:hAnsi="Times New Roman" w:cs="Times New Roman"/>
          <w:noProof/>
          <w:sz w:val="26"/>
          <w:szCs w:val="26"/>
          <w:lang/>
        </w:rPr>
        <w:t>њ</w:t>
      </w:r>
      <w:r>
        <w:rPr>
          <w:rFonts w:ascii="Times New Roman" w:hAnsi="Times New Roman" w:cs="Times New Roman"/>
          <w:noProof/>
          <w:sz w:val="26"/>
          <w:szCs w:val="26"/>
        </w:rPr>
        <w:t xml:space="preserve">е или процес рада, као и лице које у државном органу врши одређене дужности. Међутим, одроворно  лице неће одговарати </w:t>
      </w:r>
      <w:r w:rsidR="00045855">
        <w:rPr>
          <w:rFonts w:ascii="Times New Roman" w:hAnsi="Times New Roman" w:cs="Times New Roman"/>
          <w:noProof/>
          <w:sz w:val="26"/>
          <w:szCs w:val="26"/>
        </w:rPr>
        <w:t>за прекршај, ако је поступало на</w:t>
      </w:r>
      <w:r>
        <w:rPr>
          <w:rFonts w:ascii="Times New Roman" w:hAnsi="Times New Roman" w:cs="Times New Roman"/>
          <w:noProof/>
          <w:sz w:val="26"/>
          <w:szCs w:val="26"/>
        </w:rPr>
        <w:t xml:space="preserve"> основу</w:t>
      </w:r>
      <w:r w:rsidR="00045855">
        <w:rPr>
          <w:rFonts w:ascii="Times New Roman" w:hAnsi="Times New Roman" w:cs="Times New Roman"/>
          <w:noProof/>
          <w:sz w:val="26"/>
          <w:szCs w:val="26"/>
        </w:rPr>
        <w:t xml:space="preserve"> наређења другог одговорног лица или органа управљања, и при том предузело све радње које је на основу закона и других прописа или општих аката било дужно да предузме да би спречило извршења прекршаја.</w:t>
      </w:r>
    </w:p>
    <w:p w:rsidR="00045855" w:rsidRDefault="00045855"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ab/>
        <w:t>в) Против лица која уживају дипломатски имунитет не може се водити прекршајни поступак нити изрицати мере. Међутим, лицу које злоупотреби свој дипломатски имунитет може се као посебна мера изрећи отказивање гостопримства у једној земљи тиме што се проглашава за непожељну личност.</w:t>
      </w:r>
    </w:p>
    <w:p w:rsidR="00045855" w:rsidRDefault="00045855" w:rsidP="008357BD">
      <w:pPr>
        <w:spacing w:after="0"/>
        <w:ind w:left="-709"/>
        <w:rPr>
          <w:rFonts w:ascii="Times New Roman" w:hAnsi="Times New Roman" w:cs="Times New Roman"/>
          <w:noProof/>
          <w:sz w:val="26"/>
          <w:szCs w:val="26"/>
        </w:rPr>
      </w:pPr>
      <w:r>
        <w:rPr>
          <w:rFonts w:ascii="Times New Roman" w:hAnsi="Times New Roman" w:cs="Times New Roman"/>
          <w:noProof/>
          <w:sz w:val="26"/>
          <w:szCs w:val="26"/>
        </w:rPr>
        <w:tab/>
        <w:t>г) О покретању прекршајног поступка према војном лицу орган надлежан за вођење прекршајног поступка обавестиће војну јединицу, односно установу којој припада војно лице против која је покренут поступак. Ако надлежни орган сматра да би војном лицу за извршену прек</w:t>
      </w:r>
      <w:r w:rsidR="003C45D0">
        <w:rPr>
          <w:rFonts w:ascii="Times New Roman" w:hAnsi="Times New Roman" w:cs="Times New Roman"/>
          <w:noProof/>
          <w:sz w:val="26"/>
          <w:szCs w:val="26"/>
        </w:rPr>
        <w:t>ршај требало изрећи казну затво</w:t>
      </w:r>
      <w:r w:rsidR="003C45D0">
        <w:rPr>
          <w:rFonts w:ascii="Times New Roman" w:hAnsi="Times New Roman" w:cs="Times New Roman"/>
          <w:noProof/>
          <w:sz w:val="26"/>
          <w:szCs w:val="26"/>
          <w:lang/>
        </w:rPr>
        <w:t>р</w:t>
      </w:r>
      <w:r>
        <w:rPr>
          <w:rFonts w:ascii="Times New Roman" w:hAnsi="Times New Roman" w:cs="Times New Roman"/>
          <w:noProof/>
          <w:sz w:val="26"/>
          <w:szCs w:val="26"/>
        </w:rPr>
        <w:t>а, уступиће предмет старешини те војне јединице или установе</w:t>
      </w:r>
      <w:r w:rsidR="00425779">
        <w:rPr>
          <w:rFonts w:ascii="Times New Roman" w:hAnsi="Times New Roman" w:cs="Times New Roman"/>
          <w:noProof/>
          <w:sz w:val="26"/>
          <w:szCs w:val="26"/>
        </w:rPr>
        <w:t>. Војна лица одговарају за прекршаје које учине на месту које је под контролом војних органа пред надлежним војним органима, према војним прописима.</w:t>
      </w:r>
    </w:p>
    <w:p w:rsidR="00425779" w:rsidRDefault="00425779" w:rsidP="00425779">
      <w:pPr>
        <w:spacing w:after="0"/>
        <w:ind w:left="-709"/>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tab/>
        <w:t xml:space="preserve">ђ)Прекршајна одговорност постоји само за саучесништво с умишљајем. Тако, лице које се са умишљајем подстрекне другог или му помогне да учини прекршај, казниће се </w:t>
      </w:r>
      <w:r>
        <w:rPr>
          <w:rFonts w:ascii="Times New Roman" w:hAnsi="Times New Roman" w:cs="Times New Roman"/>
          <w:noProof/>
          <w:sz w:val="26"/>
          <w:szCs w:val="26"/>
        </w:rPr>
        <w:lastRenderedPageBreak/>
        <w:t>као да је сам извршио. Под условима прописаним законом, ова лица се могу и блаже казнити. Подстрекивање је делатност којом се друго лице наводи на извршавање прекршаја, а помагање је свака делатност којом се доприности да се радња извршиоца прекршаја оствари.</w:t>
      </w:r>
    </w:p>
    <w:p w:rsidR="00425779" w:rsidRDefault="00425779" w:rsidP="00425779">
      <w:pPr>
        <w:spacing w:after="0"/>
        <w:ind w:left="-709"/>
        <w:rPr>
          <w:rFonts w:ascii="Times New Roman" w:hAnsi="Times New Roman" w:cs="Times New Roman"/>
          <w:noProof/>
          <w:sz w:val="26"/>
          <w:szCs w:val="26"/>
        </w:rPr>
      </w:pPr>
    </w:p>
    <w:p w:rsidR="00425779" w:rsidRDefault="00425779" w:rsidP="00425779">
      <w:pPr>
        <w:spacing w:after="0"/>
        <w:ind w:left="-709"/>
        <w:rPr>
          <w:rFonts w:ascii="Times New Roman" w:hAnsi="Times New Roman" w:cs="Times New Roman"/>
          <w:noProof/>
          <w:sz w:val="26"/>
          <w:szCs w:val="26"/>
        </w:rPr>
      </w:pPr>
    </w:p>
    <w:p w:rsidR="00425779" w:rsidRDefault="00425779" w:rsidP="00425779">
      <w:pPr>
        <w:spacing w:after="0"/>
        <w:ind w:left="-709"/>
        <w:rPr>
          <w:rFonts w:ascii="Times New Roman" w:hAnsi="Times New Roman" w:cs="Times New Roman"/>
          <w:noProof/>
          <w:sz w:val="26"/>
          <w:szCs w:val="26"/>
        </w:rPr>
      </w:pPr>
    </w:p>
    <w:p w:rsidR="00425779" w:rsidRDefault="00425779" w:rsidP="00425779">
      <w:pPr>
        <w:spacing w:after="0"/>
        <w:ind w:left="-709"/>
        <w:rPr>
          <w:rFonts w:ascii="Times New Roman" w:hAnsi="Times New Roman" w:cs="Times New Roman"/>
          <w:noProof/>
          <w:sz w:val="26"/>
          <w:szCs w:val="26"/>
        </w:rPr>
      </w:pPr>
    </w:p>
    <w:p w:rsidR="00425779" w:rsidRDefault="00425779" w:rsidP="00425779">
      <w:pPr>
        <w:spacing w:after="0"/>
        <w:ind w:left="-709"/>
        <w:rPr>
          <w:rFonts w:cstheme="minorHAnsi"/>
          <w:i/>
          <w:noProof/>
          <w:sz w:val="32"/>
          <w:szCs w:val="32"/>
        </w:rPr>
      </w:pPr>
    </w:p>
    <w:p w:rsidR="003C45D0" w:rsidRDefault="003C45D0" w:rsidP="00425779">
      <w:pPr>
        <w:spacing w:after="0"/>
        <w:ind w:left="-709"/>
        <w:rPr>
          <w:rFonts w:cstheme="minorHAnsi"/>
          <w:i/>
          <w:noProof/>
          <w:sz w:val="32"/>
          <w:szCs w:val="32"/>
        </w:rPr>
      </w:pPr>
    </w:p>
    <w:p w:rsidR="003C45D0" w:rsidRDefault="003C45D0" w:rsidP="003C45D0">
      <w:pPr>
        <w:tabs>
          <w:tab w:val="left" w:pos="6765"/>
        </w:tabs>
        <w:spacing w:after="0" w:line="240" w:lineRule="auto"/>
        <w:rPr>
          <w:b/>
        </w:rPr>
      </w:pPr>
      <w:r>
        <w:rPr>
          <w:b/>
        </w:rPr>
        <w:t>Наставни предмет:Основи правних поступака</w:t>
      </w:r>
      <w:r>
        <w:rPr>
          <w:b/>
        </w:rPr>
        <w:tab/>
      </w:r>
    </w:p>
    <w:p w:rsidR="003C45D0" w:rsidRPr="003C45D0" w:rsidRDefault="003C45D0" w:rsidP="003C45D0">
      <w:pPr>
        <w:spacing w:after="0" w:line="240" w:lineRule="auto"/>
        <w:rPr>
          <w:b/>
          <w:lang/>
        </w:rPr>
      </w:pPr>
      <w:r>
        <w:rPr>
          <w:b/>
        </w:rPr>
        <w:t>Наставна јединица:</w:t>
      </w:r>
      <w:r>
        <w:rPr>
          <w:b/>
          <w:lang/>
        </w:rPr>
        <w:t>Застарелост гоњења</w:t>
      </w:r>
    </w:p>
    <w:p w:rsidR="003C45D0" w:rsidRDefault="003C45D0" w:rsidP="003C45D0">
      <w:pPr>
        <w:spacing w:after="0" w:line="240" w:lineRule="auto"/>
        <w:rPr>
          <w:b/>
        </w:rPr>
      </w:pPr>
      <w:r>
        <w:rPr>
          <w:b/>
        </w:rPr>
        <w:t>Тип часа :Обрада градива</w:t>
      </w:r>
    </w:p>
    <w:p w:rsidR="003C45D0" w:rsidRDefault="003C45D0" w:rsidP="00425779">
      <w:pPr>
        <w:spacing w:after="0"/>
        <w:ind w:left="-709"/>
        <w:rPr>
          <w:rFonts w:cstheme="minorHAnsi"/>
          <w:i/>
          <w:noProof/>
          <w:sz w:val="32"/>
          <w:szCs w:val="32"/>
        </w:rPr>
      </w:pPr>
    </w:p>
    <w:p w:rsidR="003C45D0" w:rsidRDefault="003C45D0" w:rsidP="00425779">
      <w:pPr>
        <w:spacing w:after="0"/>
        <w:ind w:left="-709"/>
        <w:rPr>
          <w:rFonts w:cstheme="minorHAnsi"/>
          <w:i/>
          <w:noProof/>
          <w:sz w:val="32"/>
          <w:szCs w:val="32"/>
        </w:rPr>
      </w:pPr>
    </w:p>
    <w:p w:rsidR="003C45D0" w:rsidRDefault="003C45D0" w:rsidP="00425779">
      <w:pPr>
        <w:spacing w:after="0"/>
        <w:ind w:left="-709"/>
        <w:rPr>
          <w:rFonts w:cstheme="minorHAnsi"/>
          <w:i/>
          <w:noProof/>
          <w:sz w:val="32"/>
          <w:szCs w:val="32"/>
        </w:rPr>
      </w:pPr>
    </w:p>
    <w:p w:rsidR="003C45D0" w:rsidRPr="00425779" w:rsidRDefault="003C45D0" w:rsidP="00425779">
      <w:pPr>
        <w:spacing w:after="0"/>
        <w:ind w:left="-709"/>
        <w:rPr>
          <w:rFonts w:cstheme="minorHAnsi"/>
          <w:i/>
          <w:noProof/>
          <w:sz w:val="32"/>
          <w:szCs w:val="32"/>
        </w:rPr>
      </w:pPr>
    </w:p>
    <w:p w:rsidR="008357BD" w:rsidRDefault="008357BD" w:rsidP="00425779">
      <w:pPr>
        <w:spacing w:after="0"/>
        <w:rPr>
          <w:rFonts w:ascii="Times New Roman" w:hAnsi="Times New Roman" w:cs="Times New Roman"/>
          <w:noProof/>
          <w:sz w:val="26"/>
          <w:szCs w:val="26"/>
        </w:rPr>
      </w:pPr>
    </w:p>
    <w:p w:rsidR="00425779" w:rsidRDefault="00425779" w:rsidP="00425779">
      <w:pPr>
        <w:spacing w:after="0"/>
        <w:rPr>
          <w:rFonts w:ascii="Times New Roman" w:hAnsi="Times New Roman" w:cs="Times New Roman"/>
          <w:noProof/>
          <w:sz w:val="26"/>
          <w:szCs w:val="26"/>
        </w:rPr>
      </w:pPr>
      <w:r>
        <w:rPr>
          <w:rFonts w:ascii="Times New Roman" w:hAnsi="Times New Roman" w:cs="Times New Roman"/>
          <w:noProof/>
          <w:sz w:val="26"/>
          <w:szCs w:val="26"/>
        </w:rPr>
        <w:t xml:space="preserve">           У области прекршаја разликује се застарелост гоњења и застарелост извршења</w:t>
      </w:r>
    </w:p>
    <w:p w:rsidR="00425779" w:rsidRDefault="00425779" w:rsidP="00045855">
      <w:pPr>
        <w:spacing w:after="0"/>
      </w:pPr>
    </w:p>
    <w:p w:rsidR="00425779" w:rsidRDefault="00425779" w:rsidP="00425779">
      <w:pPr>
        <w:spacing w:after="0"/>
        <w:rPr>
          <w:rFonts w:ascii="Times New Roman" w:hAnsi="Times New Roman" w:cs="Times New Roman"/>
          <w:noProof/>
          <w:sz w:val="32"/>
          <w:szCs w:val="32"/>
        </w:rPr>
      </w:pPr>
      <w:r>
        <w:rPr>
          <w:rFonts w:ascii="Times New Roman" w:hAnsi="Times New Roman" w:cs="Times New Roman"/>
          <w:noProof/>
          <w:sz w:val="32"/>
          <w:szCs w:val="32"/>
        </w:rPr>
        <w:t>Застарелост гоњења</w:t>
      </w:r>
    </w:p>
    <w:p w:rsidR="004C4784" w:rsidRDefault="004C4784" w:rsidP="00425779">
      <w:pPr>
        <w:spacing w:after="0"/>
        <w:rPr>
          <w:rFonts w:ascii="Times New Roman" w:hAnsi="Times New Roman" w:cs="Times New Roman"/>
          <w:noProof/>
          <w:sz w:val="26"/>
          <w:szCs w:val="26"/>
        </w:rPr>
      </w:pPr>
      <w:r>
        <w:rPr>
          <w:rFonts w:ascii="Times New Roman" w:hAnsi="Times New Roman" w:cs="Times New Roman"/>
          <w:noProof/>
          <w:sz w:val="32"/>
          <w:szCs w:val="32"/>
        </w:rPr>
        <w:tab/>
      </w:r>
    </w:p>
    <w:p w:rsidR="004C4784" w:rsidRDefault="004C4784" w:rsidP="00425779">
      <w:pPr>
        <w:spacing w:after="0"/>
        <w:rPr>
          <w:rFonts w:ascii="Times New Roman" w:hAnsi="Times New Roman" w:cs="Times New Roman"/>
          <w:noProof/>
          <w:sz w:val="26"/>
          <w:szCs w:val="26"/>
        </w:rPr>
      </w:pPr>
      <w:r>
        <w:rPr>
          <w:rFonts w:ascii="Times New Roman" w:hAnsi="Times New Roman" w:cs="Times New Roman"/>
          <w:noProof/>
          <w:sz w:val="26"/>
          <w:szCs w:val="26"/>
        </w:rPr>
        <w:t xml:space="preserve">      Застарелост гоњења значи да се прекршајни поступак не може покретати када протекне одређени временски период од извршења  прекршаја.</w:t>
      </w:r>
    </w:p>
    <w:p w:rsidR="004C4784" w:rsidRDefault="004C4784" w:rsidP="00425779">
      <w:pPr>
        <w:spacing w:after="0"/>
        <w:rPr>
          <w:rFonts w:ascii="Times New Roman" w:hAnsi="Times New Roman" w:cs="Times New Roman"/>
          <w:noProof/>
          <w:sz w:val="26"/>
          <w:szCs w:val="26"/>
        </w:rPr>
      </w:pPr>
      <w:r>
        <w:rPr>
          <w:rFonts w:ascii="Times New Roman" w:hAnsi="Times New Roman" w:cs="Times New Roman"/>
          <w:noProof/>
          <w:sz w:val="26"/>
          <w:szCs w:val="26"/>
        </w:rPr>
        <w:t xml:space="preserve">      Законом је прописано да се прекршајни поступак не може водити истеком рока од  једне године од дана када је прекршај учињен.Застарелост не тече за време за које се гоњење према закону не може предузети. Ток застерелости се прекида сваком процесном радњом која је предузета ради гоњења учиниоца дела. После сваког прекида застаревање почиње поново да тече.</w:t>
      </w:r>
    </w:p>
    <w:p w:rsidR="003A5D49" w:rsidRDefault="003A5D49" w:rsidP="00425779">
      <w:pPr>
        <w:spacing w:after="0"/>
        <w:rPr>
          <w:rFonts w:ascii="Times New Roman" w:hAnsi="Times New Roman" w:cs="Times New Roman"/>
          <w:noProof/>
          <w:sz w:val="26"/>
          <w:szCs w:val="26"/>
          <w:lang/>
        </w:rPr>
      </w:pPr>
      <w:r>
        <w:rPr>
          <w:rFonts w:ascii="Times New Roman" w:hAnsi="Times New Roman" w:cs="Times New Roman"/>
          <w:noProof/>
          <w:sz w:val="26"/>
          <w:szCs w:val="26"/>
        </w:rPr>
        <w:tab/>
        <w:t>Застарелост гоњења у сваком случају наступа када протекну две године од дана извршења прекршаја, осим ако је посебно законом прописано да је рок застарелости дужи ( нпр. код царинских и пореских прекршаја).</w:t>
      </w:r>
    </w:p>
    <w:p w:rsidR="003C45D0" w:rsidRDefault="003C45D0" w:rsidP="00425779">
      <w:pPr>
        <w:spacing w:after="0"/>
        <w:rPr>
          <w:rFonts w:ascii="Times New Roman" w:hAnsi="Times New Roman" w:cs="Times New Roman"/>
          <w:noProof/>
          <w:sz w:val="26"/>
          <w:szCs w:val="26"/>
          <w:lang/>
        </w:rPr>
      </w:pPr>
    </w:p>
    <w:p w:rsidR="003C45D0" w:rsidRPr="003C45D0" w:rsidRDefault="003C45D0" w:rsidP="00425779">
      <w:pPr>
        <w:spacing w:after="0"/>
        <w:rPr>
          <w:rFonts w:ascii="Times New Roman" w:hAnsi="Times New Roman" w:cs="Times New Roman"/>
          <w:noProof/>
          <w:sz w:val="26"/>
          <w:szCs w:val="26"/>
          <w:lang/>
        </w:rPr>
      </w:pPr>
    </w:p>
    <w:p w:rsidR="003C45D0" w:rsidRDefault="003C45D0" w:rsidP="00425779">
      <w:pPr>
        <w:spacing w:after="0"/>
        <w:rPr>
          <w:rFonts w:ascii="Times New Roman" w:hAnsi="Times New Roman" w:cs="Times New Roman"/>
          <w:noProof/>
          <w:sz w:val="26"/>
          <w:szCs w:val="26"/>
          <w:lang/>
        </w:rPr>
      </w:pPr>
    </w:p>
    <w:p w:rsidR="003C45D0" w:rsidRDefault="003C45D0" w:rsidP="003C45D0">
      <w:pPr>
        <w:tabs>
          <w:tab w:val="left" w:pos="6765"/>
        </w:tabs>
        <w:spacing w:after="0" w:line="240" w:lineRule="auto"/>
        <w:rPr>
          <w:b/>
        </w:rPr>
      </w:pPr>
      <w:r>
        <w:rPr>
          <w:b/>
        </w:rPr>
        <w:t>Наставни предмет:Основи правних поступака</w:t>
      </w:r>
      <w:r>
        <w:rPr>
          <w:b/>
        </w:rPr>
        <w:tab/>
      </w:r>
    </w:p>
    <w:p w:rsidR="003C45D0" w:rsidRPr="003C45D0" w:rsidRDefault="003C45D0" w:rsidP="003C45D0">
      <w:pPr>
        <w:spacing w:after="0" w:line="240" w:lineRule="auto"/>
        <w:rPr>
          <w:b/>
          <w:lang/>
        </w:rPr>
      </w:pPr>
      <w:r>
        <w:rPr>
          <w:b/>
        </w:rPr>
        <w:t>Наставна јединица:</w:t>
      </w:r>
      <w:r>
        <w:rPr>
          <w:b/>
          <w:lang/>
        </w:rPr>
        <w:t>Застарелост извршења</w:t>
      </w:r>
    </w:p>
    <w:p w:rsidR="003C45D0" w:rsidRDefault="003C45D0" w:rsidP="003C45D0">
      <w:pPr>
        <w:spacing w:after="0" w:line="240" w:lineRule="auto"/>
        <w:rPr>
          <w:b/>
        </w:rPr>
      </w:pPr>
      <w:r>
        <w:rPr>
          <w:b/>
        </w:rPr>
        <w:t>Тип часа :Обрада градива</w:t>
      </w:r>
    </w:p>
    <w:p w:rsidR="003C45D0" w:rsidRDefault="003C45D0" w:rsidP="00425779">
      <w:pPr>
        <w:spacing w:after="0"/>
        <w:rPr>
          <w:rFonts w:ascii="Times New Roman" w:hAnsi="Times New Roman" w:cs="Times New Roman"/>
          <w:noProof/>
          <w:sz w:val="26"/>
          <w:szCs w:val="26"/>
          <w:lang/>
        </w:rPr>
      </w:pPr>
    </w:p>
    <w:p w:rsidR="003C45D0" w:rsidRDefault="003C45D0" w:rsidP="00425779">
      <w:pPr>
        <w:spacing w:after="0"/>
        <w:rPr>
          <w:rFonts w:ascii="Times New Roman" w:hAnsi="Times New Roman" w:cs="Times New Roman"/>
          <w:noProof/>
          <w:sz w:val="26"/>
          <w:szCs w:val="26"/>
          <w:lang/>
        </w:rPr>
      </w:pPr>
    </w:p>
    <w:p w:rsidR="003C45D0" w:rsidRDefault="003C45D0" w:rsidP="00425779">
      <w:pPr>
        <w:spacing w:after="0"/>
        <w:rPr>
          <w:rFonts w:ascii="Times New Roman" w:hAnsi="Times New Roman" w:cs="Times New Roman"/>
          <w:noProof/>
          <w:sz w:val="26"/>
          <w:szCs w:val="26"/>
          <w:lang/>
        </w:rPr>
      </w:pPr>
    </w:p>
    <w:p w:rsidR="003C45D0" w:rsidRPr="003C45D0" w:rsidRDefault="003C45D0" w:rsidP="00425779">
      <w:pPr>
        <w:spacing w:after="0"/>
        <w:rPr>
          <w:rFonts w:ascii="Times New Roman" w:hAnsi="Times New Roman" w:cs="Times New Roman"/>
          <w:noProof/>
          <w:sz w:val="26"/>
          <w:szCs w:val="26"/>
          <w:lang/>
        </w:rPr>
      </w:pPr>
    </w:p>
    <w:p w:rsidR="003A5D49" w:rsidRDefault="003A5D49" w:rsidP="00425779">
      <w:pPr>
        <w:spacing w:after="0"/>
        <w:rPr>
          <w:rFonts w:ascii="Times New Roman" w:hAnsi="Times New Roman" w:cs="Times New Roman"/>
          <w:noProof/>
          <w:sz w:val="26"/>
          <w:szCs w:val="26"/>
        </w:rPr>
      </w:pPr>
    </w:p>
    <w:p w:rsidR="003A5D49" w:rsidRDefault="003A5D49" w:rsidP="003A5D49">
      <w:pPr>
        <w:spacing w:after="0"/>
        <w:contextualSpacing/>
        <w:rPr>
          <w:rFonts w:ascii="Times New Roman" w:hAnsi="Times New Roman" w:cs="Times New Roman"/>
          <w:noProof/>
          <w:sz w:val="32"/>
          <w:szCs w:val="32"/>
        </w:rPr>
      </w:pPr>
      <w:r>
        <w:rPr>
          <w:rFonts w:ascii="Times New Roman" w:hAnsi="Times New Roman" w:cs="Times New Roman"/>
          <w:noProof/>
          <w:sz w:val="32"/>
          <w:szCs w:val="32"/>
        </w:rPr>
        <w:t xml:space="preserve">     Застарелост извршења</w:t>
      </w:r>
    </w:p>
    <w:p w:rsidR="003A5D49" w:rsidRDefault="003A5D49" w:rsidP="003A5D49">
      <w:pPr>
        <w:spacing w:after="0"/>
        <w:contextualSpacing/>
        <w:rPr>
          <w:rFonts w:ascii="Times New Roman" w:hAnsi="Times New Roman" w:cs="Times New Roman"/>
          <w:noProof/>
          <w:sz w:val="26"/>
          <w:szCs w:val="26"/>
        </w:rPr>
      </w:pPr>
      <w:r>
        <w:rPr>
          <w:rFonts w:ascii="Times New Roman" w:hAnsi="Times New Roman" w:cs="Times New Roman"/>
          <w:noProof/>
          <w:sz w:val="32"/>
          <w:szCs w:val="32"/>
        </w:rPr>
        <w:tab/>
      </w:r>
      <w:r>
        <w:rPr>
          <w:rFonts w:ascii="Times New Roman" w:hAnsi="Times New Roman" w:cs="Times New Roman"/>
          <w:noProof/>
          <w:sz w:val="26"/>
          <w:szCs w:val="26"/>
        </w:rPr>
        <w:t>Застарелост извршења изречене прекршајне казне или заштитне мере значи да се ове санкције не могу извршити истеком прописаног рока од дана правоснажности пресуде о прекршају.</w:t>
      </w:r>
    </w:p>
    <w:p w:rsidR="003A5D49" w:rsidRDefault="003A5D49" w:rsidP="003A5D49">
      <w:pPr>
        <w:spacing w:after="0"/>
        <w:contextualSpacing/>
        <w:rPr>
          <w:rFonts w:ascii="Times New Roman" w:hAnsi="Times New Roman" w:cs="Times New Roman"/>
          <w:noProof/>
          <w:sz w:val="26"/>
          <w:szCs w:val="26"/>
        </w:rPr>
      </w:pPr>
      <w:r>
        <w:rPr>
          <w:rFonts w:ascii="Times New Roman" w:hAnsi="Times New Roman" w:cs="Times New Roman"/>
          <w:noProof/>
          <w:sz w:val="26"/>
          <w:szCs w:val="26"/>
        </w:rPr>
        <w:t xml:space="preserve">          Изречена казна и заштитна мера не могу се извршити ако је од дана правоснажности решења о прекршају протекла једна година. Застаревање извршења не тече за време за које се извршење не може предузети према закону.</w:t>
      </w:r>
    </w:p>
    <w:p w:rsidR="003A5D49" w:rsidRDefault="003A5D49" w:rsidP="003A5D49">
      <w:pPr>
        <w:spacing w:after="0"/>
        <w:contextualSpacing/>
        <w:rPr>
          <w:rFonts w:ascii="Times New Roman" w:hAnsi="Times New Roman" w:cs="Times New Roman"/>
          <w:noProof/>
          <w:sz w:val="26"/>
          <w:szCs w:val="26"/>
        </w:rPr>
      </w:pPr>
      <w:r>
        <w:rPr>
          <w:rFonts w:ascii="Times New Roman" w:hAnsi="Times New Roman" w:cs="Times New Roman"/>
          <w:noProof/>
          <w:sz w:val="26"/>
          <w:szCs w:val="26"/>
        </w:rPr>
        <w:tab/>
        <w:t>Ток застарелости се прекида сваком радњом надлежног органа која се пред</w:t>
      </w:r>
      <w:r w:rsidR="003C45D0">
        <w:rPr>
          <w:rFonts w:ascii="Times New Roman" w:hAnsi="Times New Roman" w:cs="Times New Roman"/>
          <w:noProof/>
          <w:sz w:val="26"/>
          <w:szCs w:val="26"/>
        </w:rPr>
        <w:t>узима ради гоњења учиониоца пре</w:t>
      </w:r>
      <w:r>
        <w:rPr>
          <w:rFonts w:ascii="Times New Roman" w:hAnsi="Times New Roman" w:cs="Times New Roman"/>
          <w:noProof/>
          <w:sz w:val="26"/>
          <w:szCs w:val="26"/>
        </w:rPr>
        <w:t>к</w:t>
      </w:r>
      <w:r w:rsidR="003C45D0">
        <w:rPr>
          <w:rFonts w:ascii="Times New Roman" w:hAnsi="Times New Roman" w:cs="Times New Roman"/>
          <w:noProof/>
          <w:sz w:val="26"/>
          <w:szCs w:val="26"/>
          <w:lang/>
        </w:rPr>
        <w:t>р</w:t>
      </w:r>
      <w:r>
        <w:rPr>
          <w:rFonts w:ascii="Times New Roman" w:hAnsi="Times New Roman" w:cs="Times New Roman"/>
          <w:noProof/>
          <w:sz w:val="26"/>
          <w:szCs w:val="26"/>
        </w:rPr>
        <w:t>шаја. После сваког прекида застаревање почиње поново да тече.</w:t>
      </w:r>
    </w:p>
    <w:p w:rsidR="003A5D49" w:rsidRPr="003A5D49" w:rsidRDefault="003A5D49" w:rsidP="003A5D49">
      <w:pPr>
        <w:spacing w:after="0"/>
        <w:contextualSpacing/>
        <w:rPr>
          <w:rFonts w:ascii="Times New Roman" w:hAnsi="Times New Roman" w:cs="Times New Roman"/>
          <w:noProof/>
          <w:sz w:val="26"/>
          <w:szCs w:val="26"/>
        </w:rPr>
      </w:pPr>
      <w:r>
        <w:rPr>
          <w:rFonts w:ascii="Times New Roman" w:hAnsi="Times New Roman" w:cs="Times New Roman"/>
          <w:noProof/>
          <w:sz w:val="26"/>
          <w:szCs w:val="26"/>
        </w:rPr>
        <w:tab/>
        <w:t>Застарелост извршења наступа у сваком случају по протеку два пута онолико времена колико се по закону тражи за застарелост извршења казне односно заштитне мере.</w:t>
      </w:r>
    </w:p>
    <w:p w:rsidR="003A5D49" w:rsidRDefault="003A5D49" w:rsidP="003A5D49">
      <w:pPr>
        <w:spacing w:after="0"/>
        <w:contextualSpacing/>
        <w:rPr>
          <w:rFonts w:ascii="Times New Roman" w:hAnsi="Times New Roman" w:cs="Times New Roman"/>
          <w:noProof/>
          <w:sz w:val="32"/>
          <w:szCs w:val="32"/>
        </w:rPr>
      </w:pPr>
      <w:r>
        <w:rPr>
          <w:rFonts w:ascii="Times New Roman" w:hAnsi="Times New Roman" w:cs="Times New Roman"/>
          <w:noProof/>
          <w:sz w:val="32"/>
          <w:szCs w:val="32"/>
        </w:rPr>
        <w:t xml:space="preserve"> </w:t>
      </w:r>
    </w:p>
    <w:p w:rsidR="003A5D49" w:rsidRDefault="003A5D49" w:rsidP="003A5D49">
      <w:pPr>
        <w:spacing w:after="0"/>
        <w:rPr>
          <w:rFonts w:ascii="Times New Roman" w:hAnsi="Times New Roman" w:cs="Times New Roman"/>
          <w:noProof/>
          <w:sz w:val="32"/>
          <w:szCs w:val="32"/>
        </w:rPr>
      </w:pPr>
      <w:r>
        <w:rPr>
          <w:rFonts w:ascii="Times New Roman" w:hAnsi="Times New Roman" w:cs="Times New Roman"/>
          <w:noProof/>
          <w:sz w:val="32"/>
          <w:szCs w:val="32"/>
        </w:rPr>
        <w:t xml:space="preserve">   </w:t>
      </w:r>
    </w:p>
    <w:p w:rsidR="003A5D49" w:rsidRDefault="003A5D49" w:rsidP="00425779">
      <w:pPr>
        <w:spacing w:after="0"/>
        <w:rPr>
          <w:rFonts w:ascii="Times New Roman" w:hAnsi="Times New Roman" w:cs="Times New Roman"/>
          <w:noProof/>
          <w:sz w:val="26"/>
          <w:szCs w:val="26"/>
        </w:rPr>
      </w:pPr>
    </w:p>
    <w:p w:rsidR="003A5D49" w:rsidRDefault="003A5D49" w:rsidP="00425779">
      <w:pPr>
        <w:spacing w:after="0"/>
        <w:rPr>
          <w:rFonts w:ascii="Times New Roman" w:hAnsi="Times New Roman" w:cs="Times New Roman"/>
          <w:noProof/>
          <w:sz w:val="26"/>
          <w:szCs w:val="26"/>
        </w:rPr>
      </w:pPr>
    </w:p>
    <w:p w:rsidR="003A5D49" w:rsidRPr="003A5D49" w:rsidRDefault="003A5D49" w:rsidP="00425779">
      <w:pPr>
        <w:spacing w:after="0"/>
        <w:rPr>
          <w:rFonts w:ascii="Times New Roman" w:hAnsi="Times New Roman" w:cs="Times New Roman"/>
          <w:noProof/>
          <w:sz w:val="26"/>
          <w:szCs w:val="26"/>
        </w:rPr>
      </w:pPr>
    </w:p>
    <w:p w:rsidR="00425779" w:rsidRDefault="00425779" w:rsidP="00045855">
      <w:pPr>
        <w:spacing w:after="0"/>
      </w:pPr>
    </w:p>
    <w:p w:rsidR="003C45D0" w:rsidRDefault="003C45D0" w:rsidP="00045855">
      <w:pPr>
        <w:spacing w:after="0"/>
      </w:pPr>
    </w:p>
    <w:p w:rsidR="008357BD" w:rsidRPr="003C45D0" w:rsidRDefault="003C45D0" w:rsidP="003C45D0">
      <w:pPr>
        <w:jc w:val="center"/>
        <w:rPr>
          <w:lang/>
        </w:rPr>
      </w:pPr>
      <w:r>
        <w:rPr>
          <w:lang/>
        </w:rPr>
        <w:t>За 05.06.2020.године</w:t>
      </w:r>
    </w:p>
    <w:sectPr w:rsidR="008357BD" w:rsidRPr="003C45D0" w:rsidSect="00301C8C">
      <w:pgSz w:w="12240" w:h="15840"/>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3BB"/>
    <w:multiLevelType w:val="hybridMultilevel"/>
    <w:tmpl w:val="0D84EBF4"/>
    <w:lvl w:ilvl="0" w:tplc="AAC0015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C965272"/>
    <w:multiLevelType w:val="hybridMultilevel"/>
    <w:tmpl w:val="D08C1626"/>
    <w:lvl w:ilvl="0" w:tplc="2A241696">
      <w:start w:val="6"/>
      <w:numFmt w:val="bullet"/>
      <w:lvlText w:val="-"/>
      <w:lvlJc w:val="left"/>
      <w:pPr>
        <w:ind w:left="516" w:hanging="360"/>
      </w:pPr>
      <w:rPr>
        <w:rFonts w:ascii="Calibri" w:eastAsiaTheme="minorHAnsi" w:hAnsi="Calibri" w:cs="Calibr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
    <w:nsid w:val="2D8F140E"/>
    <w:multiLevelType w:val="hybridMultilevel"/>
    <w:tmpl w:val="CF0826C6"/>
    <w:lvl w:ilvl="0" w:tplc="F8CE9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50F58"/>
    <w:multiLevelType w:val="hybridMultilevel"/>
    <w:tmpl w:val="8494B8E0"/>
    <w:lvl w:ilvl="0" w:tplc="D3EA3E9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45E22172"/>
    <w:multiLevelType w:val="hybridMultilevel"/>
    <w:tmpl w:val="9D4854C4"/>
    <w:lvl w:ilvl="0" w:tplc="2A2C4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847"/>
    <w:rsid w:val="00045855"/>
    <w:rsid w:val="00090F10"/>
    <w:rsid w:val="000A7B4F"/>
    <w:rsid w:val="001A3759"/>
    <w:rsid w:val="001C3B02"/>
    <w:rsid w:val="001C5252"/>
    <w:rsid w:val="001D19D6"/>
    <w:rsid w:val="001F0DB3"/>
    <w:rsid w:val="002C1515"/>
    <w:rsid w:val="00301C8C"/>
    <w:rsid w:val="00334D2D"/>
    <w:rsid w:val="00385E86"/>
    <w:rsid w:val="003A5D49"/>
    <w:rsid w:val="003C45D0"/>
    <w:rsid w:val="00425779"/>
    <w:rsid w:val="004340F0"/>
    <w:rsid w:val="004C4784"/>
    <w:rsid w:val="004F4472"/>
    <w:rsid w:val="00502F3A"/>
    <w:rsid w:val="00517580"/>
    <w:rsid w:val="005A58D7"/>
    <w:rsid w:val="00693B02"/>
    <w:rsid w:val="0073617E"/>
    <w:rsid w:val="00797B19"/>
    <w:rsid w:val="008357BD"/>
    <w:rsid w:val="008923A6"/>
    <w:rsid w:val="009037B0"/>
    <w:rsid w:val="00A35D15"/>
    <w:rsid w:val="00A63847"/>
    <w:rsid w:val="00CA67B4"/>
    <w:rsid w:val="00D61010"/>
    <w:rsid w:val="00E138A0"/>
    <w:rsid w:val="00F1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47"/>
    <w:rPr>
      <w:rFonts w:ascii="Tahoma" w:hAnsi="Tahoma" w:cs="Tahoma"/>
      <w:sz w:val="16"/>
      <w:szCs w:val="16"/>
    </w:rPr>
  </w:style>
  <w:style w:type="paragraph" w:styleId="ListParagraph">
    <w:name w:val="List Paragraph"/>
    <w:basedOn w:val="Normal"/>
    <w:uiPriority w:val="34"/>
    <w:qFormat/>
    <w:rsid w:val="00A35D15"/>
    <w:pPr>
      <w:ind w:left="720"/>
      <w:contextualSpacing/>
    </w:pPr>
  </w:style>
</w:styles>
</file>

<file path=word/webSettings.xml><?xml version="1.0" encoding="utf-8"?>
<w:webSettings xmlns:r="http://schemas.openxmlformats.org/officeDocument/2006/relationships" xmlns:w="http://schemas.openxmlformats.org/wordprocessingml/2006/main">
  <w:divs>
    <w:div w:id="14618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4059</Characters>
  <Application>Microsoft Office Word</Application>
  <DocSecurity>0</DocSecurity>
  <Lines>33</Lines>
  <Paragraphs>9</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dcterms:created xsi:type="dcterms:W3CDTF">2020-06-05T06:19:00Z</dcterms:created>
  <dcterms:modified xsi:type="dcterms:W3CDTF">2020-06-05T06:27:00Z</dcterms:modified>
</cp:coreProperties>
</file>