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0" w:rsidRDefault="00262210" w:rsidP="0026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Српски језик и књижевност</w:t>
      </w:r>
    </w:p>
    <w:p w:rsidR="00262210" w:rsidRDefault="00262210" w:rsidP="0026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Наставна област: Реализам</w:t>
      </w:r>
    </w:p>
    <w:p w:rsidR="00262210" w:rsidRDefault="00262210" w:rsidP="0026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Наставна јединица: </w:t>
      </w:r>
      <w:r>
        <w:rPr>
          <w:rFonts w:ascii="Times New Roman" w:hAnsi="Times New Roman" w:cs="Times New Roman"/>
          <w:b/>
          <w:sz w:val="24"/>
          <w:szCs w:val="24"/>
          <w:lang/>
        </w:rPr>
        <w:t>Растко Петровић</w:t>
      </w:r>
      <w:r w:rsidRPr="00ED5EEB">
        <w:rPr>
          <w:rFonts w:ascii="Times New Roman" w:hAnsi="Times New Roman" w:cs="Times New Roman"/>
          <w:b/>
          <w:sz w:val="24"/>
          <w:szCs w:val="24"/>
        </w:rPr>
        <w:t>: „</w:t>
      </w:r>
      <w:r>
        <w:rPr>
          <w:rFonts w:ascii="Times New Roman" w:hAnsi="Times New Roman" w:cs="Times New Roman"/>
          <w:b/>
          <w:sz w:val="24"/>
          <w:szCs w:val="24"/>
          <w:lang/>
        </w:rPr>
        <w:t>Људи говоре</w:t>
      </w:r>
      <w:r w:rsidRPr="00ED5EEB">
        <w:rPr>
          <w:rFonts w:ascii="Times New Roman" w:hAnsi="Times New Roman" w:cs="Times New Roman"/>
          <w:b/>
          <w:sz w:val="24"/>
          <w:szCs w:val="24"/>
        </w:rPr>
        <w:t>“</w:t>
      </w:r>
    </w:p>
    <w:p w:rsidR="00A56E36" w:rsidRDefault="0026221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1. час</w:t>
      </w:r>
    </w:p>
    <w:p w:rsidR="00E623E1" w:rsidRDefault="00E623E1">
      <w:pPr>
        <w:rPr>
          <w:rFonts w:ascii="Times New Roman" w:hAnsi="Times New Roman" w:cs="Times New Roman"/>
          <w:sz w:val="24"/>
          <w:szCs w:val="24"/>
          <w:lang/>
        </w:rPr>
      </w:pPr>
    </w:p>
    <w:p w:rsidR="00E623E1" w:rsidRPr="00E623E1" w:rsidRDefault="00E623E1">
      <w:pPr>
        <w:rPr>
          <w:rFonts w:ascii="Times New Roman" w:hAnsi="Times New Roman" w:cs="Times New Roman"/>
          <w:sz w:val="24"/>
          <w:szCs w:val="24"/>
          <w:lang/>
        </w:rPr>
      </w:pPr>
    </w:p>
    <w:p w:rsidR="00613729" w:rsidRPr="00E623E1" w:rsidRDefault="00613729" w:rsidP="00613729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623E1">
        <w:rPr>
          <w:rFonts w:ascii="Times New Roman" w:hAnsi="Times New Roman" w:cs="Times New Roman"/>
          <w:b/>
          <w:sz w:val="24"/>
          <w:szCs w:val="24"/>
          <w:lang/>
        </w:rPr>
        <w:t>Растко Петровић (1898 – 1948)</w:t>
      </w:r>
    </w:p>
    <w:p w:rsidR="00613729" w:rsidRPr="00E623E1" w:rsidRDefault="00613729" w:rsidP="00613729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623E1">
        <w:rPr>
          <w:rFonts w:ascii="Times New Roman" w:hAnsi="Times New Roman" w:cs="Times New Roman"/>
          <w:b/>
          <w:sz w:val="24"/>
          <w:szCs w:val="24"/>
          <w:lang/>
        </w:rPr>
        <w:t>„Људи говоре“</w:t>
      </w:r>
    </w:p>
    <w:p w:rsidR="00613729" w:rsidRDefault="00613729">
      <w:pPr>
        <w:rPr>
          <w:rFonts w:ascii="Times New Roman" w:hAnsi="Times New Roman" w:cs="Times New Roman"/>
          <w:sz w:val="24"/>
          <w:szCs w:val="24"/>
          <w:lang/>
        </w:rPr>
      </w:pPr>
    </w:p>
    <w:p w:rsidR="00E623E1" w:rsidRPr="00613729" w:rsidRDefault="00E623E1">
      <w:pPr>
        <w:rPr>
          <w:rFonts w:ascii="Times New Roman" w:hAnsi="Times New Roman" w:cs="Times New Roman"/>
          <w:sz w:val="24"/>
          <w:szCs w:val="24"/>
          <w:lang/>
        </w:rPr>
      </w:pP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Када је непосредно после Првог светског рата почело да се ствара језгро </w:t>
      </w:r>
      <w:r>
        <w:rPr>
          <w:rFonts w:ascii="Times New Roman" w:hAnsi="Times New Roman"/>
          <w:b/>
          <w:bCs/>
          <w:sz w:val="24"/>
          <w:szCs w:val="24"/>
        </w:rPr>
        <w:t xml:space="preserve">српских </w:t>
      </w:r>
      <w:r>
        <w:rPr>
          <w:rFonts w:ascii="Times New Roman" w:hAnsi="Times New Roman"/>
          <w:b/>
          <w:bCs/>
          <w:sz w:val="24"/>
          <w:szCs w:val="24"/>
          <w:lang/>
        </w:rPr>
        <w:t>интелектуалаца, авангардно оријентисаних</w:t>
      </w:r>
      <w:r>
        <w:rPr>
          <w:rFonts w:ascii="Times New Roman" w:hAnsi="Times New Roman"/>
          <w:sz w:val="24"/>
          <w:szCs w:val="24"/>
        </w:rPr>
        <w:t xml:space="preserve">, у њему је био Растко Петровић. Основао је 1921. књижевну дружину “ </w:t>
      </w:r>
      <w:r>
        <w:rPr>
          <w:rFonts w:ascii="Times New Roman" w:hAnsi="Times New Roman"/>
          <w:b/>
          <w:bCs/>
          <w:sz w:val="24"/>
          <w:szCs w:val="24"/>
        </w:rPr>
        <w:t>Алфа</w:t>
      </w:r>
      <w:r>
        <w:rPr>
          <w:rFonts w:ascii="Times New Roman" w:hAnsi="Times New Roman"/>
          <w:sz w:val="24"/>
          <w:szCs w:val="24"/>
        </w:rPr>
        <w:t>” чији су чланови били Милош Црњански, Тодор Манојловић, Станислав Винавер</w:t>
      </w:r>
      <w:r>
        <w:rPr>
          <w:rFonts w:ascii="Times New Roman" w:hAnsi="Times New Roman"/>
          <w:sz w:val="24"/>
          <w:szCs w:val="24"/>
          <w:lang/>
        </w:rPr>
        <w:t xml:space="preserve">... </w:t>
      </w:r>
      <w:r>
        <w:rPr>
          <w:rFonts w:ascii="Times New Roman" w:hAnsi="Times New Roman"/>
          <w:sz w:val="24"/>
          <w:szCs w:val="24"/>
        </w:rPr>
        <w:t xml:space="preserve">Као сарадник учествује у раду часописа </w:t>
      </w:r>
      <w:r>
        <w:rPr>
          <w:rFonts w:ascii="Times New Roman" w:hAnsi="Times New Roman"/>
          <w:b/>
          <w:bCs/>
          <w:sz w:val="24"/>
          <w:szCs w:val="24"/>
        </w:rPr>
        <w:t xml:space="preserve">Путеви </w:t>
      </w:r>
      <w:r w:rsidRPr="00262210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z w:val="24"/>
          <w:szCs w:val="24"/>
        </w:rPr>
        <w:t>Сведочанства</w:t>
      </w:r>
      <w:r>
        <w:rPr>
          <w:rFonts w:ascii="Times New Roman" w:hAnsi="Times New Roman"/>
          <w:b/>
          <w:bCs/>
          <w:sz w:val="24"/>
          <w:szCs w:val="24"/>
          <w:lang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/>
        </w:rPr>
        <w:br/>
      </w:r>
      <w:r>
        <w:rPr>
          <w:rFonts w:ascii="Times New Roman" w:hAnsi="Times New Roman"/>
          <w:sz w:val="24"/>
          <w:szCs w:val="24"/>
        </w:rPr>
        <w:t xml:space="preserve">Као модерни писац јавља се романом </w:t>
      </w:r>
      <w:r w:rsidRPr="00262210">
        <w:rPr>
          <w:rFonts w:ascii="Times New Roman" w:hAnsi="Times New Roman"/>
          <w:b/>
          <w:sz w:val="24"/>
          <w:szCs w:val="24"/>
        </w:rPr>
        <w:t>Бурлеска господина Перуна, бога грома</w:t>
      </w:r>
      <w:r>
        <w:rPr>
          <w:rFonts w:ascii="Times New Roman" w:hAnsi="Times New Roman"/>
          <w:sz w:val="24"/>
          <w:szCs w:val="24"/>
        </w:rPr>
        <w:t xml:space="preserve"> (1921) где показује своју склоност ка словенској митологији и историји. То је једна од првих наших књига у којој је примењена </w:t>
      </w:r>
      <w:r>
        <w:rPr>
          <w:rFonts w:ascii="Times New Roman" w:hAnsi="Times New Roman"/>
          <w:b/>
          <w:bCs/>
          <w:sz w:val="24"/>
          <w:szCs w:val="24"/>
        </w:rPr>
        <w:t xml:space="preserve">документарна техника </w:t>
      </w:r>
      <w:r>
        <w:rPr>
          <w:rFonts w:ascii="Times New Roman" w:hAnsi="Times New Roman"/>
          <w:sz w:val="24"/>
          <w:szCs w:val="24"/>
        </w:rPr>
        <w:t>обликовања садржине</w:t>
      </w:r>
      <w:r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br/>
      </w:r>
      <w:r>
        <w:rPr>
          <w:rFonts w:ascii="Times New Roman" w:hAnsi="Times New Roman"/>
          <w:sz w:val="24"/>
          <w:szCs w:val="24"/>
        </w:rPr>
        <w:t>У његовом књижевном стварању сусрећу се различита и међусобно супротстављена осећања и расположења, као и став према човеку, свету и животу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За живота објавио је следећа дела: </w:t>
      </w:r>
      <w:r w:rsidRPr="00262210">
        <w:rPr>
          <w:rFonts w:ascii="Times New Roman" w:hAnsi="Times New Roman"/>
          <w:b/>
          <w:sz w:val="24"/>
          <w:szCs w:val="24"/>
        </w:rPr>
        <w:t>Бурлеска господина Перуна бога грома</w:t>
      </w:r>
      <w:r>
        <w:rPr>
          <w:rFonts w:ascii="Times New Roman" w:hAnsi="Times New Roman"/>
          <w:sz w:val="24"/>
          <w:szCs w:val="24"/>
        </w:rPr>
        <w:t xml:space="preserve"> (1921), </w:t>
      </w:r>
      <w:r w:rsidRPr="00262210">
        <w:rPr>
          <w:rFonts w:ascii="Times New Roman" w:hAnsi="Times New Roman"/>
          <w:b/>
          <w:sz w:val="24"/>
          <w:szCs w:val="24"/>
        </w:rPr>
        <w:t>Са силама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210">
        <w:rPr>
          <w:rFonts w:ascii="Times New Roman" w:hAnsi="Times New Roman"/>
          <w:b/>
          <w:sz w:val="24"/>
          <w:szCs w:val="24"/>
        </w:rPr>
        <w:t>немерљивим</w:t>
      </w:r>
      <w:r>
        <w:rPr>
          <w:rFonts w:ascii="Times New Roman" w:hAnsi="Times New Roman"/>
          <w:sz w:val="24"/>
          <w:szCs w:val="24"/>
        </w:rPr>
        <w:t xml:space="preserve"> (1927), </w:t>
      </w:r>
      <w:r w:rsidRPr="00262210">
        <w:rPr>
          <w:rFonts w:ascii="Times New Roman" w:hAnsi="Times New Roman"/>
          <w:b/>
          <w:sz w:val="24"/>
          <w:szCs w:val="24"/>
        </w:rPr>
        <w:t>Африка</w:t>
      </w:r>
      <w:r>
        <w:rPr>
          <w:rFonts w:ascii="Times New Roman" w:hAnsi="Times New Roman"/>
          <w:sz w:val="24"/>
          <w:szCs w:val="24"/>
        </w:rPr>
        <w:t xml:space="preserve"> (1930), </w:t>
      </w:r>
      <w:r w:rsidRPr="00262210">
        <w:rPr>
          <w:rFonts w:ascii="Times New Roman" w:hAnsi="Times New Roman"/>
          <w:b/>
          <w:sz w:val="24"/>
          <w:szCs w:val="24"/>
        </w:rPr>
        <w:t>Људи говоре</w:t>
      </w:r>
      <w:r>
        <w:rPr>
          <w:rFonts w:ascii="Times New Roman" w:hAnsi="Times New Roman"/>
          <w:sz w:val="24"/>
          <w:szCs w:val="24"/>
        </w:rPr>
        <w:t xml:space="preserve"> (1931). Постхумно је објављен роман </w:t>
      </w:r>
      <w:r w:rsidRPr="00262210">
        <w:rPr>
          <w:rFonts w:ascii="Times New Roman" w:hAnsi="Times New Roman"/>
          <w:b/>
          <w:sz w:val="24"/>
          <w:szCs w:val="24"/>
        </w:rPr>
        <w:t>Дан шести</w:t>
      </w:r>
      <w:r>
        <w:rPr>
          <w:rFonts w:ascii="Times New Roman" w:hAnsi="Times New Roman"/>
          <w:sz w:val="24"/>
          <w:szCs w:val="24"/>
        </w:rPr>
        <w:t xml:space="preserve"> (1960) и Дела Растка Петровића ( 1961-1974)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Једна од његових сестара била је сликарка Надежда Петровић. </w:t>
      </w:r>
      <w:r w:rsidR="00613729">
        <w:rPr>
          <w:rFonts w:ascii="Times New Roman" w:hAnsi="Times New Roman"/>
          <w:sz w:val="24"/>
          <w:szCs w:val="24"/>
          <w:lang/>
        </w:rPr>
        <w:br/>
        <w:t>Преживео је повлачење преко Албаније у зиму 1915/16.</w:t>
      </w: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Умро је у туђини, у Америци, одбачен од свих, 1949.</w:t>
      </w:r>
      <w:r w:rsidR="00613729">
        <w:rPr>
          <w:rFonts w:ascii="Times New Roman" w:hAnsi="Times New Roman"/>
          <w:sz w:val="24"/>
          <w:szCs w:val="24"/>
          <w:lang/>
        </w:rPr>
        <w:br/>
      </w:r>
      <w:r w:rsidR="00613729">
        <w:rPr>
          <w:rFonts w:ascii="Times New Roman" w:hAnsi="Times New Roman"/>
          <w:sz w:val="24"/>
          <w:szCs w:val="24"/>
          <w:lang/>
        </w:rPr>
        <w:br/>
        <w:t>/Истражујте о његовом животу, има много занимљивости./</w:t>
      </w:r>
    </w:p>
    <w:p w:rsidR="00613729" w:rsidRDefault="00613729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E623E1" w:rsidRDefault="00E623E1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E623E1" w:rsidRDefault="00E623E1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  <w:r w:rsidRPr="00613729">
        <w:rPr>
          <w:rFonts w:ascii="Times New Roman" w:hAnsi="Times New Roman"/>
          <w:bCs/>
          <w:sz w:val="24"/>
          <w:szCs w:val="24"/>
        </w:rPr>
        <w:t>Проза</w:t>
      </w:r>
      <w:r>
        <w:rPr>
          <w:rFonts w:ascii="Times New Roman" w:hAnsi="Times New Roman"/>
          <w:b/>
          <w:bCs/>
          <w:sz w:val="24"/>
          <w:szCs w:val="24"/>
        </w:rPr>
        <w:t xml:space="preserve"> Људи говоре</w:t>
      </w:r>
      <w:r>
        <w:rPr>
          <w:rFonts w:ascii="Times New Roman" w:hAnsi="Times New Roman"/>
          <w:sz w:val="24"/>
          <w:szCs w:val="24"/>
        </w:rPr>
        <w:t xml:space="preserve"> остала је до данас жанровски неодређена. Она има елементе и путописа, и кратког романа, и новеле, и кратке повести. Та </w:t>
      </w:r>
      <w:r>
        <w:rPr>
          <w:rFonts w:ascii="Times New Roman" w:hAnsi="Times New Roman"/>
          <w:b/>
          <w:bCs/>
          <w:sz w:val="24"/>
          <w:szCs w:val="24"/>
        </w:rPr>
        <w:t>жанровска недефинисаност</w:t>
      </w:r>
      <w:r>
        <w:rPr>
          <w:rFonts w:ascii="Times New Roman" w:hAnsi="Times New Roman"/>
          <w:sz w:val="24"/>
          <w:szCs w:val="24"/>
        </w:rPr>
        <w:t xml:space="preserve"> била је новина за време у коме је настала.</w:t>
      </w:r>
    </w:p>
    <w:p w:rsidR="00E623E1" w:rsidRPr="00E623E1" w:rsidRDefault="00E623E1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</w:p>
    <w:p w:rsidR="00613729" w:rsidRDefault="00613729" w:rsidP="00613729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Концепција дела настала је док је песник посматрао рад пчела. То је објашњење суштине ове прозе: она је узела из стварности најразноврснији материјал, губећи своја изворна својства и рађајући нешто сасвим ново и специфично.</w:t>
      </w:r>
    </w:p>
    <w:p w:rsidR="00E623E1" w:rsidRPr="00E623E1" w:rsidRDefault="00E623E1" w:rsidP="00613729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613729" w:rsidRDefault="00613729" w:rsidP="00613729">
      <w:pPr>
        <w:numPr>
          <w:ilvl w:val="0"/>
          <w:numId w:val="2"/>
        </w:num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Структура – три </w:t>
      </w:r>
      <w:r w:rsidR="00E623E1">
        <w:rPr>
          <w:rFonts w:ascii="Times New Roman" w:hAnsi="Times New Roman"/>
          <w:b/>
          <w:bCs/>
          <w:sz w:val="24"/>
          <w:szCs w:val="24"/>
          <w:lang/>
        </w:rPr>
        <w:t>целине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13729" w:rsidRDefault="00613729" w:rsidP="00613729">
      <w:pPr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3729" w:rsidRDefault="00613729" w:rsidP="00613729">
      <w:pPr>
        <w:numPr>
          <w:ilvl w:val="0"/>
          <w:numId w:val="3"/>
        </w:num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Прва посета језеру</w:t>
      </w:r>
    </w:p>
    <w:p w:rsidR="00613729" w:rsidRDefault="00613729" w:rsidP="00613729">
      <w:pPr>
        <w:numPr>
          <w:ilvl w:val="0"/>
          <w:numId w:val="3"/>
        </w:num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Друга посета језеру</w:t>
      </w:r>
    </w:p>
    <w:p w:rsidR="00613729" w:rsidRPr="00613729" w:rsidRDefault="00613729" w:rsidP="00613729">
      <w:pPr>
        <w:numPr>
          <w:ilvl w:val="0"/>
          <w:numId w:val="3"/>
        </w:num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Рефлексије о природи и језеру</w:t>
      </w: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>Први и други део</w:t>
      </w:r>
      <w:r>
        <w:rPr>
          <w:rFonts w:ascii="Times New Roman" w:hAnsi="Times New Roman"/>
          <w:sz w:val="24"/>
          <w:szCs w:val="24"/>
        </w:rPr>
        <w:t xml:space="preserve"> имају наративну природу и дијалошку форму. У њима се остварује тема књиге (људски говор) кроз низ фрагментарних момената. Овде је у првом плану људски говор, а не сликање карактера који учествују у дијалогу. У ова два дела су развијена </w:t>
      </w:r>
      <w:r>
        <w:rPr>
          <w:rFonts w:ascii="Times New Roman" w:hAnsi="Times New Roman"/>
          <w:b/>
          <w:bCs/>
          <w:sz w:val="24"/>
          <w:szCs w:val="24"/>
        </w:rPr>
        <w:t>два средишња мотива књиге: судбина рибара Пипа и девојке Ивоне</w:t>
      </w:r>
      <w:r>
        <w:rPr>
          <w:rFonts w:ascii="Times New Roman" w:hAnsi="Times New Roman"/>
          <w:b/>
          <w:bCs/>
          <w:sz w:val="24"/>
          <w:szCs w:val="24"/>
          <w:lang/>
        </w:rPr>
        <w:t>.</w:t>
      </w: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>Трећи део</w:t>
      </w:r>
      <w:r>
        <w:rPr>
          <w:rFonts w:ascii="Times New Roman" w:hAnsi="Times New Roman"/>
          <w:sz w:val="24"/>
          <w:szCs w:val="24"/>
        </w:rPr>
        <w:t xml:space="preserve"> испуњавају путникове рефлексије о свету и природи и човеку у њима. Тежиште је на општем, а не на појединачном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</w:p>
    <w:p w:rsidR="00E623E1" w:rsidRPr="00E623E1" w:rsidRDefault="00E623E1" w:rsidP="00E623E1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На почетку дела видимо да нема класичне експозиције</w:t>
      </w:r>
      <w:r>
        <w:rPr>
          <w:rFonts w:ascii="Times New Roman" w:hAnsi="Times New Roman"/>
          <w:sz w:val="24"/>
          <w:szCs w:val="24"/>
          <w:lang/>
        </w:rPr>
        <w:t xml:space="preserve"> (увода)</w:t>
      </w:r>
      <w:r>
        <w:rPr>
          <w:rFonts w:ascii="Times New Roman" w:hAnsi="Times New Roman"/>
          <w:sz w:val="24"/>
          <w:szCs w:val="24"/>
        </w:rPr>
        <w:t xml:space="preserve">. Експозициону функцију преузима кратка пишчева белешка о подстицајима и намерама. Овим поступком наглашено је пишчево интересовање и тема књиге: </w:t>
      </w:r>
      <w:r>
        <w:rPr>
          <w:rFonts w:ascii="Times New Roman" w:hAnsi="Times New Roman"/>
          <w:b/>
          <w:bCs/>
          <w:sz w:val="24"/>
          <w:szCs w:val="24"/>
        </w:rPr>
        <w:t>људски говор</w:t>
      </w:r>
      <w:r>
        <w:rPr>
          <w:rFonts w:ascii="Times New Roman" w:hAnsi="Times New Roman"/>
          <w:b/>
          <w:bCs/>
          <w:sz w:val="24"/>
          <w:szCs w:val="24"/>
          <w:lang/>
        </w:rPr>
        <w:t>.</w:t>
      </w:r>
    </w:p>
    <w:p w:rsidR="00E623E1" w:rsidRDefault="00E623E1" w:rsidP="00E623E1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</w:p>
    <w:p w:rsidR="00E623E1" w:rsidRDefault="00E623E1" w:rsidP="00E623E1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У складу са насловом, д</w:t>
      </w:r>
      <w:r>
        <w:rPr>
          <w:rFonts w:ascii="Times New Roman" w:hAnsi="Times New Roman"/>
          <w:sz w:val="24"/>
          <w:szCs w:val="24"/>
        </w:rPr>
        <w:t>ијалог заузима највећи простор: он је једноставан, прост, разумљив.</w:t>
      </w:r>
    </w:p>
    <w:p w:rsidR="00E623E1" w:rsidRDefault="00E623E1" w:rsidP="00E623E1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</w:p>
    <w:p w:rsidR="00E623E1" w:rsidRPr="00E623E1" w:rsidRDefault="00E623E1" w:rsidP="00E623E1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Простор и време само су наговештени: село, острво, језерце, данас, јуче, сутра</w:t>
      </w:r>
      <w:r>
        <w:rPr>
          <w:rFonts w:ascii="Times New Roman" w:hAnsi="Times New Roman"/>
          <w:sz w:val="24"/>
          <w:szCs w:val="24"/>
          <w:lang/>
        </w:rPr>
        <w:t xml:space="preserve">. Не знамо где се тачно налази село у које је дошао. </w:t>
      </w:r>
      <w:r>
        <w:rPr>
          <w:rFonts w:ascii="Times New Roman" w:hAnsi="Times New Roman"/>
          <w:sz w:val="24"/>
          <w:szCs w:val="24"/>
          <w:lang/>
        </w:rPr>
        <w:br/>
        <w:t>/Можете ли, на основу прочитаног дела, да кажете у којој земљи се налази село?/</w:t>
      </w:r>
    </w:p>
    <w:p w:rsidR="00E623E1" w:rsidRDefault="00E623E1" w:rsidP="00E623E1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</w:p>
    <w:p w:rsidR="00E623E1" w:rsidRPr="00E623E1" w:rsidRDefault="00E623E1" w:rsidP="00E623E1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Тиме је писац хтео да свом делу да универзални смисао и значење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613729" w:rsidRPr="00613729" w:rsidRDefault="00613729" w:rsidP="00613729">
      <w:pPr>
        <w:suppressAutoHyphens/>
        <w:snapToGrid w:val="0"/>
        <w:spacing w:after="0" w:line="100" w:lineRule="atLeast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262210" w:rsidRPr="00262210" w:rsidRDefault="00262210" w:rsidP="00262210">
      <w:pPr>
        <w:suppressAutoHyphens/>
        <w:snapToGrid w:val="0"/>
        <w:spacing w:after="0" w:line="100" w:lineRule="atLeast"/>
        <w:rPr>
          <w:rFonts w:ascii="Times New Roman" w:hAnsi="Times New Roman"/>
          <w:sz w:val="24"/>
          <w:szCs w:val="24"/>
          <w:lang/>
        </w:rPr>
      </w:pPr>
    </w:p>
    <w:p w:rsidR="00262210" w:rsidRPr="00262210" w:rsidRDefault="00262210" w:rsidP="00262210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262210" w:rsidRPr="00262210" w:rsidSect="00262210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B5" w:rsidRDefault="002431B5" w:rsidP="00613729">
      <w:pPr>
        <w:spacing w:after="0" w:line="240" w:lineRule="auto"/>
      </w:pPr>
      <w:r>
        <w:separator/>
      </w:r>
    </w:p>
  </w:endnote>
  <w:endnote w:type="continuationSeparator" w:id="1">
    <w:p w:rsidR="002431B5" w:rsidRDefault="002431B5" w:rsidP="0061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6640"/>
      <w:docPartObj>
        <w:docPartGallery w:val="Page Numbers (Bottom of Page)"/>
        <w:docPartUnique/>
      </w:docPartObj>
    </w:sdtPr>
    <w:sdtContent>
      <w:p w:rsidR="00613729" w:rsidRDefault="00613729">
        <w:pPr>
          <w:pStyle w:val="Footer"/>
          <w:jc w:val="center"/>
        </w:pPr>
        <w:fldSimple w:instr=" PAGE   \* MERGEFORMAT ">
          <w:r w:rsidR="00E623E1">
            <w:rPr>
              <w:noProof/>
            </w:rPr>
            <w:t>2</w:t>
          </w:r>
        </w:fldSimple>
      </w:p>
    </w:sdtContent>
  </w:sdt>
  <w:p w:rsidR="00613729" w:rsidRDefault="00613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B5" w:rsidRDefault="002431B5" w:rsidP="00613729">
      <w:pPr>
        <w:spacing w:after="0" w:line="240" w:lineRule="auto"/>
      </w:pPr>
      <w:r>
        <w:separator/>
      </w:r>
    </w:p>
  </w:footnote>
  <w:footnote w:type="continuationSeparator" w:id="1">
    <w:p w:rsidR="002431B5" w:rsidRDefault="002431B5" w:rsidP="0061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210"/>
    <w:rsid w:val="002431B5"/>
    <w:rsid w:val="00262210"/>
    <w:rsid w:val="00613729"/>
    <w:rsid w:val="00A56E36"/>
    <w:rsid w:val="00E623E1"/>
    <w:rsid w:val="00F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729"/>
  </w:style>
  <w:style w:type="paragraph" w:styleId="Footer">
    <w:name w:val="footer"/>
    <w:basedOn w:val="Normal"/>
    <w:link w:val="FooterChar"/>
    <w:uiPriority w:val="99"/>
    <w:unhideWhenUsed/>
    <w:rsid w:val="00613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</cp:revision>
  <dcterms:created xsi:type="dcterms:W3CDTF">2020-03-18T18:28:00Z</dcterms:created>
  <dcterms:modified xsi:type="dcterms:W3CDTF">2020-03-18T18:59:00Z</dcterms:modified>
</cp:coreProperties>
</file>