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D6" w:rsidRPr="00BD61D6" w:rsidRDefault="00BD61D6" w:rsidP="00BD61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SUDOVI ZA RATNE ZLOČINE</w:t>
      </w:r>
    </w:p>
    <w:p w:rsidR="008E235C" w:rsidRDefault="005E09DB" w:rsidP="006E46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1D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proučavaju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nastojanja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razviju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mehanizmi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pravde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izvedu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teška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MHP-a.</w:t>
      </w:r>
      <w:proofErr w:type="gram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Razmatraju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primeri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nacionalnih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i„hibridnih“sudova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upoređuju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nedostaci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razmatraju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dileme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61D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suđenjima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ratne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1D6">
        <w:rPr>
          <w:rFonts w:ascii="Times New Roman" w:hAnsi="Times New Roman" w:cs="Times New Roman"/>
          <w:sz w:val="24"/>
          <w:szCs w:val="24"/>
        </w:rPr>
        <w:t>zločine</w:t>
      </w:r>
      <w:proofErr w:type="spellEnd"/>
      <w:r w:rsidRPr="00BD61D6">
        <w:rPr>
          <w:rFonts w:ascii="Times New Roman" w:hAnsi="Times New Roman" w:cs="Times New Roman"/>
          <w:sz w:val="24"/>
          <w:szCs w:val="24"/>
        </w:rPr>
        <w:t>.</w:t>
      </w:r>
    </w:p>
    <w:p w:rsidR="008E235C" w:rsidRDefault="005E09DB" w:rsidP="00BD6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b/>
          <w:sz w:val="24"/>
          <w:szCs w:val="24"/>
        </w:rPr>
        <w:t>Ciljevi</w:t>
      </w:r>
      <w:proofErr w:type="spellEnd"/>
      <w:r w:rsidRPr="008E235C">
        <w:rPr>
          <w:rFonts w:ascii="Times New Roman" w:hAnsi="Times New Roman" w:cs="Times New Roman"/>
          <w:b/>
          <w:sz w:val="24"/>
          <w:szCs w:val="24"/>
        </w:rPr>
        <w:t>:</w:t>
      </w:r>
      <w:r w:rsidRPr="00BD6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35C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nastojanja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zločinci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izvedu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pravde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se u tom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Podizanje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svesti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o tome da se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zločin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odgovarati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dilema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suđenjem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ratnim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zločincima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35C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  <w:r w:rsidRPr="008E235C">
        <w:rPr>
          <w:rFonts w:ascii="Times New Roman" w:hAnsi="Times New Roman" w:cs="Times New Roman"/>
          <w:b/>
          <w:sz w:val="24"/>
          <w:szCs w:val="24"/>
        </w:rPr>
        <w:t>:</w:t>
      </w:r>
    </w:p>
    <w:p w:rsidR="008E235C" w:rsidRDefault="008E235C" w:rsidP="008E23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</w:t>
      </w:r>
      <w:r w:rsidR="005E09DB" w:rsidRPr="008E235C">
        <w:rPr>
          <w:rFonts w:ascii="Times New Roman" w:hAnsi="Times New Roman" w:cs="Times New Roman"/>
          <w:sz w:val="24"/>
          <w:szCs w:val="24"/>
        </w:rPr>
        <w:t>ozadina</w:t>
      </w:r>
      <w:proofErr w:type="spellEnd"/>
      <w:r w:rsidR="005E09DB"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8E235C">
        <w:rPr>
          <w:rFonts w:ascii="Times New Roman" w:hAnsi="Times New Roman" w:cs="Times New Roman"/>
          <w:sz w:val="24"/>
          <w:szCs w:val="24"/>
        </w:rPr>
        <w:t>Nirnberga</w:t>
      </w:r>
      <w:proofErr w:type="spellEnd"/>
      <w:r w:rsidR="005E09DB" w:rsidRPr="008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Glasovi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Nirnberga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: O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svrsi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Nirnberga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Glasovi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Nirnberga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završnih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optuženih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Glasovi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Nirnberga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Tribunala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Nirnberški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, 1946. </w:t>
      </w:r>
    </w:p>
    <w:p w:rsidR="008E235C" w:rsidRDefault="005E09DB" w:rsidP="008E23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nacionalnim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i „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hibridnim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Stalni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krivični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Hagu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5C" w:rsidRDefault="005E09DB" w:rsidP="008E23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pravde</w:t>
      </w:r>
      <w:proofErr w:type="spellEnd"/>
    </w:p>
    <w:p w:rsidR="008E235C" w:rsidRPr="008E235C" w:rsidRDefault="008E235C" w:rsidP="008E235C">
      <w:pPr>
        <w:spacing w:line="36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8E235C">
        <w:rPr>
          <w:rFonts w:ascii="Times New Roman" w:hAnsi="Times New Roman" w:cs="Times New Roman"/>
          <w:b/>
          <w:sz w:val="24"/>
          <w:szCs w:val="24"/>
        </w:rPr>
        <w:t>AKTIVNOSTI</w:t>
      </w:r>
      <w:r w:rsidR="005E09DB" w:rsidRPr="008E235C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8E235C">
        <w:rPr>
          <w:rFonts w:ascii="Times New Roman" w:hAnsi="Times New Roman" w:cs="Times New Roman"/>
          <w:b/>
          <w:sz w:val="24"/>
          <w:szCs w:val="24"/>
        </w:rPr>
        <w:t>NEKOLIKO KORAKA:</w:t>
      </w:r>
    </w:p>
    <w:p w:rsidR="001E2EBB" w:rsidRDefault="005E09DB" w:rsidP="008E235C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8E235C">
        <w:rPr>
          <w:rFonts w:ascii="Times New Roman" w:hAnsi="Times New Roman" w:cs="Times New Roman"/>
          <w:b/>
          <w:sz w:val="24"/>
          <w:szCs w:val="24"/>
        </w:rPr>
        <w:t>Prvi</w:t>
      </w:r>
      <w:proofErr w:type="spellEnd"/>
      <w:r w:rsidRPr="008E2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Pr="008E235C">
        <w:rPr>
          <w:rFonts w:ascii="Times New Roman" w:hAnsi="Times New Roman" w:cs="Times New Roman"/>
          <w:b/>
          <w:sz w:val="24"/>
          <w:szCs w:val="24"/>
        </w:rPr>
        <w:t>:</w:t>
      </w:r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35C">
        <w:rPr>
          <w:rFonts w:ascii="Times New Roman" w:hAnsi="Times New Roman" w:cs="Times New Roman"/>
          <w:sz w:val="24"/>
          <w:szCs w:val="24"/>
        </w:rPr>
        <w:t>Nastavnčik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prethodile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vojnog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tribunala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) 1945. </w:t>
      </w:r>
      <w:proofErr w:type="spellStart"/>
      <w:proofErr w:type="gramStart"/>
      <w:r w:rsidRPr="008E235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E235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Nirnbergu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E235C">
        <w:rPr>
          <w:rFonts w:ascii="Times New Roman" w:hAnsi="Times New Roman" w:cs="Times New Roman"/>
          <w:sz w:val="24"/>
          <w:szCs w:val="24"/>
        </w:rPr>
        <w:t>Nemačkoj</w:t>
      </w:r>
      <w:proofErr w:type="spellEnd"/>
      <w:r w:rsidRPr="008E235C">
        <w:rPr>
          <w:rFonts w:ascii="Times New Roman" w:hAnsi="Times New Roman" w:cs="Times New Roman"/>
          <w:sz w:val="24"/>
          <w:szCs w:val="24"/>
        </w:rPr>
        <w:t>:</w:t>
      </w:r>
    </w:p>
    <w:p w:rsidR="001E2EBB" w:rsidRDefault="005E09DB" w:rsidP="006E46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svetski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rat se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završio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1945. </w:t>
      </w:r>
      <w:proofErr w:type="spellStart"/>
      <w:proofErr w:type="gramStart"/>
      <w:r w:rsidRPr="001E2EB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suočio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EB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razaranjima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velikih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razmera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Desetine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miliona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razoreni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fabrike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čitava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naselja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Civili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stradali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koncentracionim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logorima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Jevreji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Romi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Poljaci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Rusi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Italijani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Srbi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narodi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neselektivnim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bombardovanjima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naseljenih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EBB">
        <w:rPr>
          <w:rFonts w:ascii="Times New Roman" w:hAnsi="Times New Roman" w:cs="Times New Roman"/>
          <w:sz w:val="24"/>
          <w:szCs w:val="24"/>
        </w:rPr>
        <w:t>mesta</w:t>
      </w:r>
      <w:proofErr w:type="spellEnd"/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Poznata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bombardovanja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lastRenderedPageBreak/>
        <w:t>nemačke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avijacije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engleskih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gradova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savezničko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razorno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bombardovanje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nemačkog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Drezdena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savezničko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bombardovanje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gradova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Jugoslaviji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(Beograd,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Leskovac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Zagreb...)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istradanje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Japanu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bacanja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atomskih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bombi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gradove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Hirošimu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Nagasaki. </w:t>
      </w:r>
    </w:p>
    <w:p w:rsidR="001E2EBB" w:rsidRDefault="005E09DB" w:rsidP="006E46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Pobedničke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sile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Britanija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Sovjetski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Sjedinjene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Američke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Francuska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osnovale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Tribunal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jesen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1945. </w:t>
      </w:r>
      <w:proofErr w:type="spellStart"/>
      <w:proofErr w:type="gramStart"/>
      <w:r w:rsidRPr="001E2EB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Nirnbergu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Nemačkoj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suđenja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dvadesetdvojici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nacističkih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vođa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EB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dvojicu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sudija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tužilaca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>.</w:t>
      </w:r>
    </w:p>
    <w:p w:rsidR="001E2EBB" w:rsidRDefault="005E09DB" w:rsidP="006E46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B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nemačkih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advokata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branio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optužene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Hermana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Geringa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nemačkog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Vilhelma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Kajtla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glavnokomandujućeg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nemačkih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oružanih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snaga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Joakima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EBB">
        <w:rPr>
          <w:rFonts w:ascii="Times New Roman" w:hAnsi="Times New Roman" w:cs="Times New Roman"/>
          <w:sz w:val="24"/>
          <w:szCs w:val="24"/>
        </w:rPr>
        <w:t>fon</w:t>
      </w:r>
      <w:proofErr w:type="spellEnd"/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Ribentropa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inostranih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Nemačke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),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niže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službenike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nemačke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EBB" w:rsidRDefault="005E09DB" w:rsidP="006E46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BB">
        <w:rPr>
          <w:rFonts w:ascii="Times New Roman" w:hAnsi="Times New Roman" w:cs="Times New Roman"/>
          <w:sz w:val="24"/>
          <w:szCs w:val="24"/>
        </w:rPr>
        <w:t xml:space="preserve">Oni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optuženi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zločine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iniciranje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rata),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ratne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zločine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kršenje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MHP-a)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zločine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EBB">
        <w:rPr>
          <w:rFonts w:ascii="Times New Roman" w:hAnsi="Times New Roman" w:cs="Times New Roman"/>
          <w:sz w:val="24"/>
          <w:szCs w:val="24"/>
        </w:rPr>
        <w:t>čovečnosti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ubijanje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istrebljenje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porobljavanje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deportacija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nehumani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civilima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>).</w:t>
      </w:r>
    </w:p>
    <w:p w:rsidR="001E2EBB" w:rsidRDefault="005E09DB" w:rsidP="001E2E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Devetnaest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optuženih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osuđeno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Trojica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oslobođena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>.</w:t>
      </w:r>
    </w:p>
    <w:p w:rsidR="001E2EBB" w:rsidRDefault="001E2EBB" w:rsidP="001E2EBB">
      <w:pPr>
        <w:spacing w:line="36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1E2EBB">
        <w:rPr>
          <w:rFonts w:ascii="Times New Roman" w:hAnsi="Times New Roman" w:cs="Times New Roman"/>
          <w:b/>
          <w:sz w:val="24"/>
          <w:szCs w:val="24"/>
        </w:rPr>
        <w:t>D</w:t>
      </w:r>
      <w:r w:rsidR="005E09DB" w:rsidRPr="001E2EBB">
        <w:rPr>
          <w:rFonts w:ascii="Times New Roman" w:hAnsi="Times New Roman" w:cs="Times New Roman"/>
          <w:b/>
          <w:sz w:val="24"/>
          <w:szCs w:val="24"/>
        </w:rPr>
        <w:t>rugi</w:t>
      </w:r>
      <w:proofErr w:type="spellEnd"/>
      <w:r w:rsidR="005E09DB" w:rsidRPr="001E2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b/>
          <w:sz w:val="24"/>
          <w:szCs w:val="24"/>
        </w:rPr>
        <w:t>korak</w:t>
      </w:r>
      <w:proofErr w:type="gramStart"/>
      <w:r w:rsidR="005E09DB" w:rsidRPr="001E2E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proofErr w:type="gram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potom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podseća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potpisnice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Ženevskih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obavezne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sude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ratnim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zločincima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EBB" w:rsidRDefault="005E09DB" w:rsidP="001E2E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nacionalnost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počinioca</w:t>
      </w:r>
      <w:proofErr w:type="spellEnd"/>
    </w:p>
    <w:p w:rsidR="001E2EBB" w:rsidRDefault="005E09DB" w:rsidP="001E2E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nacionalnost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BB" w:rsidRDefault="005E09DB" w:rsidP="001E2EB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2EBB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zločin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počinjen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BB" w:rsidRDefault="001E2EBB" w:rsidP="006E4627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BB">
        <w:rPr>
          <w:rFonts w:ascii="Times New Roman" w:hAnsi="Times New Roman" w:cs="Times New Roman"/>
          <w:b/>
          <w:sz w:val="24"/>
          <w:szCs w:val="24"/>
        </w:rPr>
        <w:t>T</w:t>
      </w:r>
      <w:r w:rsidR="005E09DB" w:rsidRPr="001E2EBB">
        <w:rPr>
          <w:rFonts w:ascii="Times New Roman" w:hAnsi="Times New Roman" w:cs="Times New Roman"/>
          <w:b/>
          <w:sz w:val="24"/>
          <w:szCs w:val="24"/>
        </w:rPr>
        <w:t>reći</w:t>
      </w:r>
      <w:proofErr w:type="spellEnd"/>
      <w:r w:rsidR="005E09DB" w:rsidRPr="001E2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="005E09DB" w:rsidRPr="001E2E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započinje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nacionalnim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i „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hibridnim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“)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iznoseći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govori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2EBB" w:rsidRDefault="001E2EBB" w:rsidP="006E4627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BB">
        <w:rPr>
          <w:rFonts w:ascii="Times New Roman" w:hAnsi="Times New Roman" w:cs="Times New Roman"/>
          <w:b/>
          <w:sz w:val="24"/>
          <w:szCs w:val="24"/>
        </w:rPr>
        <w:t>Č</w:t>
      </w:r>
      <w:r w:rsidR="005E09DB" w:rsidRPr="001E2EBB">
        <w:rPr>
          <w:rFonts w:ascii="Times New Roman" w:hAnsi="Times New Roman" w:cs="Times New Roman"/>
          <w:b/>
          <w:sz w:val="24"/>
          <w:szCs w:val="24"/>
        </w:rPr>
        <w:t>etvrti</w:t>
      </w:r>
      <w:proofErr w:type="spellEnd"/>
      <w:r w:rsidR="005E09DB" w:rsidRPr="001E2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govori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dilemama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vezisa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Haškim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tribunalom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krivičnim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tribunalom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bivšu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Jugoslaviju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najavljuje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="005E09DB" w:rsidRPr="001E2EBB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baviti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dilemom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lastRenderedPageBreak/>
        <w:t>formi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TV debate u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sučeliti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nacionalnih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1E2EBB"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="005E09DB" w:rsidRPr="001E2EBB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1E2EBB" w:rsidRDefault="005E09DB" w:rsidP="006E4627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BB">
        <w:rPr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Pr="001E2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Pr="001E2EBB">
        <w:rPr>
          <w:rFonts w:ascii="Times New Roman" w:hAnsi="Times New Roman" w:cs="Times New Roman"/>
          <w:b/>
          <w:sz w:val="24"/>
          <w:szCs w:val="24"/>
        </w:rPr>
        <w:t>:</w:t>
      </w:r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EBB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EB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papira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suprotstavljene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nacionalnim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smešta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udaljene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drugoga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EB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razmisle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zastupaju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stanu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papira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ispisan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EBB" w:rsidRDefault="005E09DB" w:rsidP="001E2E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optuženim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ratne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zločine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suditi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sudu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4C44" w:rsidRDefault="005E09DB" w:rsidP="001E2E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EBB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proofErr w:type="gram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optuženim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ratne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zločine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suditi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našim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EBB"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 w:rsidRPr="001E2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C44" w:rsidRDefault="005E09DB" w:rsidP="006E4627">
      <w:pPr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C44">
        <w:rPr>
          <w:rFonts w:ascii="Times New Roman" w:hAnsi="Times New Roman" w:cs="Times New Roman"/>
          <w:b/>
          <w:sz w:val="24"/>
          <w:szCs w:val="24"/>
        </w:rPr>
        <w:t>Šesti</w:t>
      </w:r>
      <w:proofErr w:type="spellEnd"/>
      <w:r w:rsidRPr="000C4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Pr="000C4C44">
        <w:rPr>
          <w:rFonts w:ascii="Times New Roman" w:hAnsi="Times New Roman" w:cs="Times New Roman"/>
          <w:b/>
          <w:sz w:val="24"/>
          <w:szCs w:val="24"/>
        </w:rPr>
        <w:t>:</w:t>
      </w:r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opredele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formiraju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datih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stavova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C44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zamene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C44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priđu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papiru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ispisan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suprotan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C44" w:rsidRDefault="005E09DB" w:rsidP="000C4C44">
      <w:pPr>
        <w:spacing w:line="36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0C4C44">
        <w:rPr>
          <w:rFonts w:ascii="Times New Roman" w:hAnsi="Times New Roman" w:cs="Times New Roman"/>
          <w:sz w:val="24"/>
          <w:szCs w:val="24"/>
        </w:rPr>
        <w:t>Obe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da: </w:t>
      </w:r>
    </w:p>
    <w:p w:rsidR="000C4C44" w:rsidRPr="000C4C44" w:rsidRDefault="005E09DB" w:rsidP="000C4C4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zauzeti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osmisle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argumentaciju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“ </w:t>
      </w:r>
      <w:r w:rsidR="000C4C44" w:rsidRPr="000C4C44">
        <w:rPr>
          <w:rFonts w:ascii="Times New Roman" w:hAnsi="Times New Roman" w:cs="Times New Roman"/>
          <w:sz w:val="24"/>
          <w:szCs w:val="24"/>
        </w:rPr>
        <w:t xml:space="preserve">      </w:t>
      </w:r>
      <w:r w:rsidRPr="000C4C44">
        <w:rPr>
          <w:rFonts w:ascii="Times New Roman" w:hAnsi="Times New Roman" w:cs="Times New Roman"/>
          <w:sz w:val="24"/>
          <w:szCs w:val="24"/>
        </w:rPr>
        <w:t>u</w:t>
      </w:r>
      <w:r w:rsidR="000C4C44" w:rsidRPr="000C4C44">
        <w:rPr>
          <w:rFonts w:ascii="Times New Roman" w:hAnsi="Times New Roman" w:cs="Times New Roman"/>
          <w:sz w:val="24"/>
          <w:szCs w:val="24"/>
        </w:rPr>
        <w:t xml:space="preserve"> </w:t>
      </w:r>
      <w:r w:rsidRPr="000C4C44">
        <w:rPr>
          <w:rFonts w:ascii="Times New Roman" w:hAnsi="Times New Roman" w:cs="Times New Roman"/>
          <w:sz w:val="24"/>
          <w:szCs w:val="24"/>
        </w:rPr>
        <w:t xml:space="preserve">TV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debati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strogo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definisanim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odigrati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kamerama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publikom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0C4C44" w:rsidRPr="000C4C44" w:rsidRDefault="000C4C44" w:rsidP="000C4C44">
      <w:pPr>
        <w:pStyle w:val="ListParagraph"/>
        <w:spacing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:rsidR="000C4C44" w:rsidRDefault="005E09DB" w:rsidP="000C4C44">
      <w:pPr>
        <w:spacing w:line="240" w:lineRule="auto"/>
        <w:ind w:left="86"/>
        <w:jc w:val="both"/>
        <w:rPr>
          <w:rFonts w:ascii="Times New Roman" w:hAnsi="Times New Roman" w:cs="Times New Roman"/>
          <w:sz w:val="24"/>
          <w:szCs w:val="24"/>
        </w:rPr>
      </w:pPr>
      <w:r w:rsidRPr="000C4C44">
        <w:rPr>
          <w:rFonts w:ascii="Times New Roman" w:hAnsi="Times New Roman" w:cs="Times New Roman"/>
          <w:b/>
          <w:sz w:val="24"/>
          <w:szCs w:val="24"/>
        </w:rPr>
        <w:t>b)</w:t>
      </w:r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C44">
        <w:rPr>
          <w:rFonts w:ascii="Times New Roman" w:hAnsi="Times New Roman" w:cs="Times New Roman"/>
          <w:sz w:val="24"/>
          <w:szCs w:val="24"/>
        </w:rPr>
        <w:t>predlože</w:t>
      </w:r>
      <w:proofErr w:type="spellEnd"/>
      <w:proofErr w:type="gramEnd"/>
      <w:r w:rsidRPr="000C4C44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zastupati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u TV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debati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ostatak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preći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publiku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emisiju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uključivanja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debatu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pismenim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C44" w:rsidRDefault="005E09DB" w:rsidP="000C4C44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TV debate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C44" w:rsidRDefault="005E09DB" w:rsidP="000C4C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u TV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emisiji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zastupljena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C44" w:rsidRDefault="005E09DB" w:rsidP="000C4C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C44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debate je 20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4C44" w:rsidRDefault="005E09DB" w:rsidP="000C4C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C4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izlažu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argumentaciju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naizmenično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D62" w:rsidRDefault="005E09DB" w:rsidP="000C4C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C44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slobodna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diskusija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uključenja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napisana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ceduljama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čita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C4C44">
        <w:rPr>
          <w:rFonts w:ascii="Times New Roman" w:hAnsi="Times New Roman" w:cs="Times New Roman"/>
          <w:sz w:val="24"/>
          <w:szCs w:val="24"/>
        </w:rPr>
        <w:t>gostima</w:t>
      </w:r>
      <w:proofErr w:type="spellEnd"/>
      <w:r w:rsidRPr="000C4C44">
        <w:rPr>
          <w:rFonts w:ascii="Times New Roman" w:hAnsi="Times New Roman" w:cs="Times New Roman"/>
          <w:sz w:val="24"/>
          <w:szCs w:val="24"/>
        </w:rPr>
        <w:t>“.</w:t>
      </w:r>
    </w:p>
    <w:p w:rsidR="00E97D62" w:rsidRDefault="005E09DB" w:rsidP="006E4627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D62">
        <w:rPr>
          <w:rFonts w:ascii="Times New Roman" w:hAnsi="Times New Roman" w:cs="Times New Roman"/>
          <w:b/>
          <w:sz w:val="24"/>
          <w:szCs w:val="24"/>
        </w:rPr>
        <w:t>Sedmi</w:t>
      </w:r>
      <w:proofErr w:type="spellEnd"/>
      <w:r w:rsidRPr="00E97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Pr="00E97D62">
        <w:rPr>
          <w:rFonts w:ascii="Times New Roman" w:hAnsi="Times New Roman" w:cs="Times New Roman"/>
          <w:b/>
          <w:sz w:val="24"/>
          <w:szCs w:val="24"/>
        </w:rPr>
        <w:t>:</w:t>
      </w:r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formulišu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zastupaju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debati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izaberu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predstavnike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7D6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pripremljenu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scenu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stvarnoj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debati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E97D62">
        <w:rPr>
          <w:rFonts w:ascii="Times New Roman" w:hAnsi="Times New Roman" w:cs="Times New Roman"/>
          <w:sz w:val="24"/>
          <w:szCs w:val="24"/>
        </w:rPr>
        <w:t>Sledi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odigravanje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TV debate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voditelj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ulozi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E97D62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E97D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D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46515" w:rsidRDefault="00D46515" w:rsidP="00D46515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515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5E09DB" w:rsidRPr="00D46515">
        <w:rPr>
          <w:rFonts w:ascii="Times New Roman" w:hAnsi="Times New Roman" w:cs="Times New Roman"/>
          <w:b/>
          <w:sz w:val="24"/>
          <w:szCs w:val="24"/>
        </w:rPr>
        <w:t>smi</w:t>
      </w:r>
      <w:proofErr w:type="spellEnd"/>
      <w:r w:rsidR="005E09DB" w:rsidRPr="00D46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9DB" w:rsidRPr="00D46515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="005E09DB" w:rsidRPr="00D46515">
        <w:rPr>
          <w:rFonts w:ascii="Times New Roman" w:hAnsi="Times New Roman" w:cs="Times New Roman"/>
          <w:b/>
          <w:sz w:val="24"/>
          <w:szCs w:val="24"/>
        </w:rPr>
        <w:t>:</w:t>
      </w:r>
      <w:r w:rsidR="005E09DB"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E97D62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="005E09DB"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E97D62"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 w:rsidR="005E09DB" w:rsidRPr="00E97D62">
        <w:rPr>
          <w:rFonts w:ascii="Times New Roman" w:hAnsi="Times New Roman" w:cs="Times New Roman"/>
          <w:sz w:val="24"/>
          <w:szCs w:val="24"/>
        </w:rPr>
        <w:t xml:space="preserve"> TV debate </w:t>
      </w:r>
      <w:proofErr w:type="spellStart"/>
      <w:r w:rsidR="005E09DB" w:rsidRPr="00E97D62">
        <w:rPr>
          <w:rFonts w:ascii="Times New Roman" w:hAnsi="Times New Roman" w:cs="Times New Roman"/>
          <w:sz w:val="24"/>
          <w:szCs w:val="24"/>
        </w:rPr>
        <w:t>sledi</w:t>
      </w:r>
      <w:proofErr w:type="spellEnd"/>
      <w:r w:rsidR="005E09DB"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E97D62">
        <w:rPr>
          <w:rFonts w:ascii="Times New Roman" w:hAnsi="Times New Roman" w:cs="Times New Roman"/>
          <w:sz w:val="24"/>
          <w:szCs w:val="24"/>
        </w:rPr>
        <w:t>diskusija</w:t>
      </w:r>
      <w:proofErr w:type="spellEnd"/>
      <w:r w:rsidR="005E09DB" w:rsidRPr="00E97D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E09DB" w:rsidRPr="00E97D62">
        <w:rPr>
          <w:rFonts w:ascii="Times New Roman" w:hAnsi="Times New Roman" w:cs="Times New Roman"/>
          <w:sz w:val="24"/>
          <w:szCs w:val="24"/>
        </w:rPr>
        <w:t>velikom</w:t>
      </w:r>
      <w:proofErr w:type="spellEnd"/>
      <w:r w:rsidR="005E09DB"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E97D62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="005E09DB" w:rsidRPr="00E97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E09DB" w:rsidRPr="00E97D62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5E09DB"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E97D62">
        <w:rPr>
          <w:rFonts w:ascii="Times New Roman" w:hAnsi="Times New Roman" w:cs="Times New Roman"/>
          <w:sz w:val="24"/>
          <w:szCs w:val="24"/>
        </w:rPr>
        <w:t>utiske</w:t>
      </w:r>
      <w:proofErr w:type="spellEnd"/>
      <w:r w:rsidR="005E09DB" w:rsidRPr="00E97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9DB" w:rsidRPr="00E97D62">
        <w:rPr>
          <w:rFonts w:ascii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debate,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pronalazili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suprotnom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B37" w:rsidRDefault="00D46515" w:rsidP="00D46515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Deveti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polarizovani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stavovi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64B37">
        <w:rPr>
          <w:rFonts w:ascii="Times New Roman" w:hAnsi="Times New Roman" w:cs="Times New Roman"/>
          <w:sz w:val="24"/>
          <w:szCs w:val="24"/>
        </w:rPr>
        <w:t>srptotstavljene</w:t>
      </w:r>
      <w:proofErr w:type="spellEnd"/>
      <w:proofErr w:type="gramEnd"/>
      <w:r w:rsidR="00264B3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istine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="00264B3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nacionalni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sudovi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B3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reši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stvaranje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neprekidno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37">
        <w:rPr>
          <w:rFonts w:ascii="Times New Roman" w:hAnsi="Times New Roman" w:cs="Times New Roman"/>
          <w:sz w:val="24"/>
          <w:szCs w:val="24"/>
        </w:rPr>
        <w:t>štiti</w:t>
      </w:r>
      <w:proofErr w:type="spellEnd"/>
      <w:r w:rsidR="00264B37">
        <w:rPr>
          <w:rFonts w:ascii="Times New Roman" w:hAnsi="Times New Roman" w:cs="Times New Roman"/>
          <w:sz w:val="24"/>
          <w:szCs w:val="24"/>
        </w:rPr>
        <w:t xml:space="preserve"> MHP.</w:t>
      </w:r>
    </w:p>
    <w:p w:rsidR="00264B37" w:rsidRDefault="00264B37" w:rsidP="00D46515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D46515" w:rsidRDefault="00264B37" w:rsidP="00D46515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KLJUČNE IDEJE</w:t>
      </w:r>
      <w:r w:rsidR="00D4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37" w:rsidRDefault="00264B37" w:rsidP="00264B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B37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počinioce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ozbiljnih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MHP,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počinioca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žrtve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zločin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počinjen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Međunaroni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krivični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sudovi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razvili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mnoge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izvošenje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kažnjavanje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počinilaca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ratnih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8B">
        <w:rPr>
          <w:rFonts w:ascii="Times New Roman" w:hAnsi="Times New Roman" w:cs="Times New Roman"/>
          <w:sz w:val="24"/>
          <w:szCs w:val="24"/>
        </w:rPr>
        <w:t>zločina</w:t>
      </w:r>
      <w:proofErr w:type="spellEnd"/>
      <w:r w:rsidR="00B9588B">
        <w:rPr>
          <w:rFonts w:ascii="Times New Roman" w:hAnsi="Times New Roman" w:cs="Times New Roman"/>
          <w:sz w:val="24"/>
          <w:szCs w:val="24"/>
        </w:rPr>
        <w:t>.</w:t>
      </w:r>
    </w:p>
    <w:p w:rsidR="00B9588B" w:rsidRDefault="00B9588B" w:rsidP="00B9588B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B9588B" w:rsidRPr="00B9588B" w:rsidRDefault="00B9588B" w:rsidP="00B9588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okrivljeni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znajući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osloboditi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B37" w:rsidRPr="00E97D62" w:rsidRDefault="00264B37" w:rsidP="00D46515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264B37" w:rsidRPr="00E9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927"/>
    <w:multiLevelType w:val="hybridMultilevel"/>
    <w:tmpl w:val="B9905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7FB2"/>
    <w:multiLevelType w:val="hybridMultilevel"/>
    <w:tmpl w:val="6592FC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B4E70CE"/>
    <w:multiLevelType w:val="hybridMultilevel"/>
    <w:tmpl w:val="6C407292"/>
    <w:lvl w:ilvl="0" w:tplc="59F20544">
      <w:start w:val="1"/>
      <w:numFmt w:val="lowerLetter"/>
      <w:lvlText w:val="%1)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4512018E"/>
    <w:multiLevelType w:val="hybridMultilevel"/>
    <w:tmpl w:val="B712AE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83972C5"/>
    <w:multiLevelType w:val="hybridMultilevel"/>
    <w:tmpl w:val="70C48D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1BA6642"/>
    <w:multiLevelType w:val="hybridMultilevel"/>
    <w:tmpl w:val="7FC88E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3E33FE9"/>
    <w:multiLevelType w:val="hybridMultilevel"/>
    <w:tmpl w:val="07A83C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1C60B61"/>
    <w:multiLevelType w:val="hybridMultilevel"/>
    <w:tmpl w:val="86A636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DB"/>
    <w:rsid w:val="000C4C44"/>
    <w:rsid w:val="001E2EBB"/>
    <w:rsid w:val="00264B37"/>
    <w:rsid w:val="005E09DB"/>
    <w:rsid w:val="006E4627"/>
    <w:rsid w:val="007F6C09"/>
    <w:rsid w:val="008E235C"/>
    <w:rsid w:val="00B9588B"/>
    <w:rsid w:val="00BD61D6"/>
    <w:rsid w:val="00D46515"/>
    <w:rsid w:val="00E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1FEF-7107-4F97-B3A7-95776B35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10</cp:revision>
  <dcterms:created xsi:type="dcterms:W3CDTF">2020-05-17T11:56:00Z</dcterms:created>
  <dcterms:modified xsi:type="dcterms:W3CDTF">2020-05-17T13:28:00Z</dcterms:modified>
</cp:coreProperties>
</file>