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F2E" w:rsidRDefault="00E65861" w:rsidP="00E65861">
      <w:pPr>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Извори финансирања</w:t>
      </w:r>
    </w:p>
    <w:p w:rsidR="00E65861" w:rsidRDefault="00E65861" w:rsidP="00E65861">
      <w:pPr>
        <w:jc w:val="both"/>
        <w:rPr>
          <w:rFonts w:ascii="Times New Roman" w:hAnsi="Times New Roman" w:cs="Times New Roman"/>
          <w:sz w:val="24"/>
          <w:szCs w:val="24"/>
          <w:lang w:val="sr-Cyrl-RS"/>
        </w:rPr>
      </w:pPr>
      <w:r w:rsidRPr="00E65861">
        <w:rPr>
          <w:rFonts w:ascii="Times New Roman" w:hAnsi="Times New Roman" w:cs="Times New Roman"/>
          <w:sz w:val="24"/>
          <w:szCs w:val="24"/>
          <w:lang w:val="sr-Cyrl-RS"/>
        </w:rPr>
        <w:t>Финансирање предузећа може да буде</w:t>
      </w:r>
      <w:r w:rsidRPr="00E65861">
        <w:rPr>
          <w:rFonts w:ascii="Times New Roman" w:hAnsi="Times New Roman" w:cs="Times New Roman"/>
          <w:b/>
          <w:sz w:val="24"/>
          <w:szCs w:val="24"/>
          <w:lang w:val="sr-Cyrl-RS"/>
        </w:rPr>
        <w:t xml:space="preserve"> краткорочно </w:t>
      </w:r>
      <w:r w:rsidRPr="00E65861">
        <w:rPr>
          <w:rFonts w:ascii="Times New Roman" w:hAnsi="Times New Roman" w:cs="Times New Roman"/>
          <w:sz w:val="24"/>
          <w:szCs w:val="24"/>
          <w:lang w:val="sr-Cyrl-RS"/>
        </w:rPr>
        <w:t>и</w:t>
      </w:r>
      <w:r w:rsidRPr="00E65861">
        <w:rPr>
          <w:rFonts w:ascii="Times New Roman" w:hAnsi="Times New Roman" w:cs="Times New Roman"/>
          <w:b/>
          <w:sz w:val="24"/>
          <w:szCs w:val="24"/>
          <w:lang w:val="sr-Cyrl-RS"/>
        </w:rPr>
        <w:t xml:space="preserve"> дугорочно</w:t>
      </w:r>
      <w:r w:rsidRPr="00E65861">
        <w:rPr>
          <w:rFonts w:ascii="Times New Roman" w:hAnsi="Times New Roman" w:cs="Times New Roman"/>
          <w:sz w:val="24"/>
          <w:szCs w:val="24"/>
          <w:lang w:val="sr-Cyrl-RS"/>
        </w:rPr>
        <w:t>. Структура капитала се састоји из две основне групе</w:t>
      </w:r>
      <w:r>
        <w:rPr>
          <w:rFonts w:ascii="Times New Roman" w:hAnsi="Times New Roman" w:cs="Times New Roman"/>
          <w:sz w:val="24"/>
          <w:szCs w:val="24"/>
          <w:lang w:val="sr-Cyrl-RS"/>
        </w:rPr>
        <w:t>: соп</w:t>
      </w:r>
      <w:r w:rsidR="0049068F">
        <w:rPr>
          <w:rFonts w:ascii="Times New Roman" w:hAnsi="Times New Roman" w:cs="Times New Roman"/>
          <w:sz w:val="24"/>
          <w:szCs w:val="24"/>
          <w:lang w:val="sr-Cyrl-RS"/>
        </w:rPr>
        <w:t>ствени и позајмљени извори. Недо</w:t>
      </w:r>
      <w:r>
        <w:rPr>
          <w:rFonts w:ascii="Times New Roman" w:hAnsi="Times New Roman" w:cs="Times New Roman"/>
          <w:sz w:val="24"/>
          <w:szCs w:val="24"/>
          <w:lang w:val="sr-Cyrl-RS"/>
        </w:rPr>
        <w:t>статак сопствених средстава је у томе што су ограничена. Позајмљена средства спадају у категорију екстерних извора финансирања.</w:t>
      </w:r>
    </w:p>
    <w:p w:rsidR="00E65861" w:rsidRDefault="00E65861" w:rsidP="00E65861">
      <w:pPr>
        <w:jc w:val="both"/>
        <w:rPr>
          <w:rFonts w:ascii="Times New Roman" w:hAnsi="Times New Roman" w:cs="Times New Roman"/>
          <w:sz w:val="24"/>
          <w:szCs w:val="24"/>
          <w:lang w:val="sr-Cyrl-RS"/>
        </w:rPr>
      </w:pPr>
      <w:r>
        <w:rPr>
          <w:rFonts w:ascii="Times New Roman" w:hAnsi="Times New Roman" w:cs="Times New Roman"/>
          <w:sz w:val="24"/>
          <w:szCs w:val="24"/>
          <w:lang w:val="sr-Cyrl-RS"/>
        </w:rPr>
        <w:t>Карактеристика позајмљених средстава је у томе што морају бити враћена</w:t>
      </w:r>
      <w:r w:rsidR="0049068F">
        <w:rPr>
          <w:rFonts w:ascii="Times New Roman" w:hAnsi="Times New Roman" w:cs="Times New Roman"/>
          <w:sz w:val="24"/>
          <w:szCs w:val="24"/>
          <w:lang w:val="sr-Cyrl-RS"/>
        </w:rPr>
        <w:t xml:space="preserve"> другима у договореном року уз плаћање камате. Најважнији извор позајмљених средстава представљају кредити. Кредити се могу посматрати са аспекта рокова доспећа: краткорочни кредити су кредити са роком доспећа до годину дана, средњорочни кредити са роком доспећа до 5 година и дугорочни кредити са роком доспећа дужим од 5 година.</w:t>
      </w:r>
    </w:p>
    <w:p w:rsidR="007F0983" w:rsidRDefault="007F0983" w:rsidP="00E65861">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Обвезница је дужничка хартија од вредности која са собом носи обавезу да инвеститору врати позајмљена средства.</w:t>
      </w:r>
    </w:p>
    <w:p w:rsidR="005F282C" w:rsidRDefault="005F282C" w:rsidP="00E65861">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Сопствени извори финансирања могу бити акумулирана добит и емисија акција.</w:t>
      </w:r>
    </w:p>
    <w:p w:rsidR="0036591E" w:rsidRDefault="0036591E" w:rsidP="00E65861">
      <w:pPr>
        <w:jc w:val="both"/>
        <w:rPr>
          <w:rFonts w:ascii="Times New Roman" w:hAnsi="Times New Roman" w:cs="Times New Roman"/>
          <w:sz w:val="24"/>
          <w:szCs w:val="24"/>
          <w:lang w:val="sr-Cyrl-RS"/>
        </w:rPr>
      </w:pPr>
      <w:r>
        <w:rPr>
          <w:rFonts w:ascii="Times New Roman" w:hAnsi="Times New Roman" w:cs="Times New Roman"/>
          <w:sz w:val="24"/>
          <w:szCs w:val="24"/>
          <w:lang w:val="sr-Cyrl-RS"/>
        </w:rPr>
        <w:t>Акције представљају власничке хартије од вредности. Власник акције поседује део капитала предузећа и по основу величине акцијског удела остварује право на: управљање, дивиденду и ликвидациони остатак.</w:t>
      </w:r>
      <w:r w:rsidR="007F0983">
        <w:rPr>
          <w:rFonts w:ascii="Times New Roman" w:hAnsi="Times New Roman" w:cs="Times New Roman"/>
          <w:sz w:val="24"/>
          <w:szCs w:val="24"/>
          <w:lang w:val="sr-Cyrl-RS"/>
        </w:rPr>
        <w:t xml:space="preserve"> Средства уложена у акције садрже ризик да средства уложена у њих не буду враћена ако дође до ликвидације предузећа.</w:t>
      </w:r>
      <w:r>
        <w:rPr>
          <w:rFonts w:ascii="Times New Roman" w:hAnsi="Times New Roman" w:cs="Times New Roman"/>
          <w:sz w:val="24"/>
          <w:szCs w:val="24"/>
          <w:lang w:val="sr-Cyrl-RS"/>
        </w:rPr>
        <w:t xml:space="preserve"> </w:t>
      </w:r>
      <w:r w:rsidR="0003400F">
        <w:rPr>
          <w:rFonts w:ascii="Times New Roman" w:hAnsi="Times New Roman" w:cs="Times New Roman"/>
          <w:sz w:val="24"/>
          <w:szCs w:val="24"/>
          <w:lang w:val="sr-Cyrl-RS"/>
        </w:rPr>
        <w:t xml:space="preserve"> Добит путем акција се може остварити и путем пораста цене акције или на основу дивиденди коју акционари добијају по основу остваривања позитивног финансијског резултата. Дивиденда је приход на акције. Акумулирана или задржана добит служи за исплату дивиденди акционарима.</w:t>
      </w:r>
      <w:bookmarkStart w:id="0" w:name="_GoBack"/>
      <w:bookmarkEnd w:id="0"/>
    </w:p>
    <w:p w:rsidR="0049068F" w:rsidRDefault="0049068F" w:rsidP="00E65861">
      <w:pPr>
        <w:jc w:val="both"/>
        <w:rPr>
          <w:rFonts w:ascii="Times New Roman" w:hAnsi="Times New Roman" w:cs="Times New Roman"/>
          <w:sz w:val="24"/>
          <w:szCs w:val="24"/>
          <w:lang w:val="sr-Cyrl-RS"/>
        </w:rPr>
      </w:pPr>
    </w:p>
    <w:p w:rsidR="0049068F" w:rsidRPr="00E65861" w:rsidRDefault="0049068F" w:rsidP="00E65861">
      <w:pPr>
        <w:jc w:val="both"/>
        <w:rPr>
          <w:rFonts w:ascii="Times New Roman" w:hAnsi="Times New Roman" w:cs="Times New Roman"/>
          <w:b/>
          <w:sz w:val="24"/>
          <w:szCs w:val="24"/>
          <w:lang w:val="sr-Cyrl-RS"/>
        </w:rPr>
      </w:pPr>
    </w:p>
    <w:sectPr w:rsidR="0049068F" w:rsidRPr="00E65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F26"/>
    <w:rsid w:val="0003400F"/>
    <w:rsid w:val="00184F2E"/>
    <w:rsid w:val="0036591E"/>
    <w:rsid w:val="0049068F"/>
    <w:rsid w:val="005F282C"/>
    <w:rsid w:val="007F0983"/>
    <w:rsid w:val="008B2F26"/>
    <w:rsid w:val="00E65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2020-03-21T14:32:00Z</dcterms:created>
  <dcterms:modified xsi:type="dcterms:W3CDTF">2020-03-21T15:12:00Z</dcterms:modified>
</cp:coreProperties>
</file>