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D7" w:rsidRPr="00F43D8F" w:rsidRDefault="00E705D7" w:rsidP="000B6062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Pr="00F43D8F">
        <w:rPr>
          <w:rFonts w:ascii="Times New Roman" w:hAnsi="Times New Roman"/>
          <w:b/>
          <w:i/>
          <w:sz w:val="32"/>
          <w:szCs w:val="32"/>
        </w:rPr>
        <w:t>Ревизор</w:t>
      </w:r>
    </w:p>
    <w:p w:rsidR="00E705D7" w:rsidRPr="00F43D8F" w:rsidRDefault="00E705D7" w:rsidP="000B606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D8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B6062">
        <w:rPr>
          <w:rFonts w:ascii="Times New Roman" w:hAnsi="Times New Roman"/>
          <w:sz w:val="28"/>
          <w:szCs w:val="28"/>
        </w:rPr>
        <w:t xml:space="preserve">                      </w:t>
      </w:r>
      <w:r w:rsidRPr="00F43D8F">
        <w:rPr>
          <w:rFonts w:ascii="Times New Roman" w:hAnsi="Times New Roman"/>
          <w:sz w:val="28"/>
          <w:szCs w:val="28"/>
        </w:rPr>
        <w:t xml:space="preserve"> </w:t>
      </w:r>
      <w:r w:rsidR="00641826">
        <w:rPr>
          <w:rFonts w:ascii="Times New Roman" w:hAnsi="Times New Roman"/>
          <w:sz w:val="28"/>
          <w:szCs w:val="28"/>
        </w:rPr>
        <w:t xml:space="preserve">          </w:t>
      </w:r>
      <w:r w:rsidRPr="00F43D8F">
        <w:rPr>
          <w:rFonts w:ascii="Times New Roman" w:hAnsi="Times New Roman"/>
          <w:sz w:val="28"/>
          <w:szCs w:val="28"/>
        </w:rPr>
        <w:t xml:space="preserve"> Н. В. Гогољ </w:t>
      </w:r>
    </w:p>
    <w:p w:rsidR="00E705D7" w:rsidRPr="00F43D8F" w:rsidRDefault="00E705D7" w:rsidP="000B60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AB3C58" w:rsidRPr="00E705D7" w:rsidRDefault="00F43D8F" w:rsidP="000B6062">
      <w:pPr>
        <w:jc w:val="both"/>
        <w:rPr>
          <w:rFonts w:ascii="Times New Roman" w:hAnsi="Times New Roman"/>
          <w:sz w:val="24"/>
          <w:szCs w:val="24"/>
        </w:rPr>
      </w:pPr>
      <w:r w:rsidRPr="00F43D8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-2540</wp:posOffset>
            </wp:positionV>
            <wp:extent cx="2105025" cy="2085975"/>
            <wp:effectExtent l="19050" t="0" r="9525" b="0"/>
            <wp:wrapSquare wrapText="bothSides"/>
            <wp:docPr id="2" name="Picture 1" descr="gogo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ol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E705D7" w:rsidRPr="00F43D8F">
        <w:rPr>
          <w:rFonts w:ascii="Times New Roman" w:hAnsi="Times New Roman"/>
          <w:b/>
          <w:sz w:val="24"/>
          <w:szCs w:val="24"/>
        </w:rPr>
        <w:t>Николај</w:t>
      </w:r>
      <w:proofErr w:type="spellEnd"/>
      <w:r w:rsidR="006418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1826">
        <w:rPr>
          <w:rFonts w:ascii="Times New Roman" w:hAnsi="Times New Roman"/>
          <w:b/>
          <w:sz w:val="24"/>
          <w:szCs w:val="24"/>
        </w:rPr>
        <w:t>Васиљевич</w:t>
      </w:r>
      <w:proofErr w:type="spellEnd"/>
      <w:r w:rsidR="00E705D7" w:rsidRPr="00F43D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5D7" w:rsidRPr="00F43D8F">
        <w:rPr>
          <w:rFonts w:ascii="Times New Roman" w:hAnsi="Times New Roman"/>
          <w:b/>
          <w:sz w:val="24"/>
          <w:szCs w:val="24"/>
        </w:rPr>
        <w:t>Гогољ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(1809−1852)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један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је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од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најистакнутијих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руског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5D7" w:rsidRPr="00E705D7">
        <w:rPr>
          <w:rFonts w:ascii="Times New Roman" w:hAnsi="Times New Roman"/>
          <w:sz w:val="24"/>
          <w:szCs w:val="24"/>
        </w:rPr>
        <w:t>реализма</w:t>
      </w:r>
      <w:proofErr w:type="spellEnd"/>
      <w:r w:rsidR="00E705D7" w:rsidRPr="00E705D7">
        <w:rPr>
          <w:rFonts w:ascii="Times New Roman" w:hAnsi="Times New Roman"/>
          <w:sz w:val="24"/>
          <w:szCs w:val="24"/>
        </w:rPr>
        <w:t>.</w:t>
      </w:r>
      <w:proofErr w:type="gramEnd"/>
    </w:p>
    <w:p w:rsidR="00E705D7" w:rsidRDefault="00E705D7" w:rsidP="000B6062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Најпознатија дела су му: </w:t>
      </w:r>
      <w:r w:rsidRPr="00E705D7">
        <w:rPr>
          <w:rFonts w:ascii="Times New Roman" w:hAnsi="Times New Roman"/>
          <w:sz w:val="24"/>
          <w:szCs w:val="28"/>
        </w:rPr>
        <w:t xml:space="preserve">збирке приповедака - </w:t>
      </w:r>
      <w:r w:rsidRPr="00F43D8F">
        <w:rPr>
          <w:rFonts w:ascii="Times New Roman" w:hAnsi="Times New Roman"/>
          <w:b/>
          <w:i/>
          <w:sz w:val="24"/>
          <w:szCs w:val="28"/>
        </w:rPr>
        <w:t>Вечери на салашу крај Дикањке, Петроградске приповетке</w:t>
      </w:r>
      <w:r w:rsidRPr="00F43D8F">
        <w:rPr>
          <w:rFonts w:ascii="Times New Roman" w:hAnsi="Times New Roman"/>
          <w:b/>
          <w:sz w:val="24"/>
          <w:szCs w:val="28"/>
        </w:rPr>
        <w:t>;</w:t>
      </w:r>
      <w:r w:rsidRPr="00E705D7">
        <w:rPr>
          <w:rFonts w:ascii="Times New Roman" w:hAnsi="Times New Roman"/>
          <w:sz w:val="24"/>
          <w:szCs w:val="28"/>
        </w:rPr>
        <w:t xml:space="preserve"> романи - </w:t>
      </w:r>
      <w:r w:rsidRPr="00F43D8F">
        <w:rPr>
          <w:rFonts w:ascii="Times New Roman" w:hAnsi="Times New Roman"/>
          <w:b/>
          <w:i/>
          <w:sz w:val="24"/>
          <w:szCs w:val="28"/>
        </w:rPr>
        <w:t>Тарас Буљба, Мртве душе</w:t>
      </w:r>
      <w:r w:rsidRPr="00E705D7">
        <w:rPr>
          <w:rFonts w:ascii="Times New Roman" w:hAnsi="Times New Roman"/>
          <w:i/>
          <w:sz w:val="24"/>
          <w:szCs w:val="28"/>
        </w:rPr>
        <w:t>;</w:t>
      </w:r>
      <w:r w:rsidRPr="00E705D7">
        <w:t xml:space="preserve"> </w:t>
      </w:r>
      <w:r w:rsidRPr="00E705D7">
        <w:rPr>
          <w:rFonts w:ascii="Times New Roman" w:hAnsi="Times New Roman"/>
          <w:sz w:val="24"/>
          <w:szCs w:val="24"/>
        </w:rPr>
        <w:t xml:space="preserve">комедије – </w:t>
      </w:r>
      <w:r w:rsidRPr="00F43D8F">
        <w:rPr>
          <w:rFonts w:ascii="Times New Roman" w:hAnsi="Times New Roman"/>
          <w:b/>
          <w:i/>
          <w:sz w:val="24"/>
          <w:szCs w:val="24"/>
        </w:rPr>
        <w:t>Ревизор, Женидба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3D8F" w:rsidRPr="00F43D8F" w:rsidRDefault="00F43D8F" w:rsidP="000B606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05D7" w:rsidRDefault="00F43D8F" w:rsidP="000B6062">
      <w:pPr>
        <w:jc w:val="both"/>
        <w:rPr>
          <w:rFonts w:ascii="Times New Roman" w:hAnsi="Times New Roman"/>
          <w:b/>
          <w:sz w:val="24"/>
          <w:szCs w:val="24"/>
        </w:rPr>
      </w:pPr>
      <w:r w:rsidRPr="0027391F">
        <w:rPr>
          <w:rFonts w:ascii="Times New Roman" w:hAnsi="Times New Roman"/>
          <w:sz w:val="24"/>
          <w:szCs w:val="24"/>
        </w:rPr>
        <w:t xml:space="preserve">Гогољ је значајно утицао на књижевно стварање код Срба. Његов утицај запажа се у делу </w:t>
      </w:r>
      <w:r w:rsidRPr="00F43D8F">
        <w:rPr>
          <w:rFonts w:ascii="Times New Roman" w:hAnsi="Times New Roman"/>
          <w:b/>
          <w:sz w:val="24"/>
          <w:szCs w:val="24"/>
        </w:rPr>
        <w:t xml:space="preserve">Милована Глишића, Стевана Сремца, Светолика Ранковића </w:t>
      </w:r>
      <w:r w:rsidRPr="00F43D8F">
        <w:rPr>
          <w:rFonts w:ascii="Times New Roman" w:hAnsi="Times New Roman"/>
          <w:sz w:val="24"/>
          <w:szCs w:val="24"/>
        </w:rPr>
        <w:t>и</w:t>
      </w:r>
      <w:r w:rsidRPr="00F43D8F">
        <w:rPr>
          <w:rFonts w:ascii="Times New Roman" w:hAnsi="Times New Roman"/>
          <w:b/>
          <w:sz w:val="24"/>
          <w:szCs w:val="24"/>
        </w:rPr>
        <w:t xml:space="preserve"> Бранислава Нушића.</w:t>
      </w:r>
    </w:p>
    <w:p w:rsidR="00F43D8F" w:rsidRDefault="00F43D8F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CA0312">
        <w:rPr>
          <w:rFonts w:ascii="Times New Roman" w:hAnsi="Times New Roman"/>
          <w:b/>
          <w:sz w:val="24"/>
          <w:szCs w:val="24"/>
        </w:rPr>
        <w:t>Књижевна врста</w:t>
      </w:r>
      <w:r>
        <w:rPr>
          <w:rFonts w:ascii="Times New Roman" w:hAnsi="Times New Roman"/>
          <w:sz w:val="24"/>
          <w:szCs w:val="24"/>
        </w:rPr>
        <w:t>: комедија (друштвена, комедија карактера, сатира). Ово је комедија која на сатиричан начин приказује мане друштва и појединаца.</w:t>
      </w:r>
    </w:p>
    <w:p w:rsidR="00842602" w:rsidRDefault="00842602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6B4CF9">
        <w:rPr>
          <w:rFonts w:ascii="Times New Roman" w:hAnsi="Times New Roman"/>
          <w:b/>
          <w:sz w:val="24"/>
          <w:szCs w:val="24"/>
        </w:rPr>
        <w:t>окализација</w:t>
      </w:r>
      <w:r>
        <w:rPr>
          <w:rFonts w:ascii="Times New Roman" w:hAnsi="Times New Roman"/>
          <w:sz w:val="24"/>
          <w:szCs w:val="24"/>
        </w:rPr>
        <w:t>: XIX век, руска провинција</w:t>
      </w:r>
    </w:p>
    <w:p w:rsidR="00842602" w:rsidRDefault="00842602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602">
        <w:rPr>
          <w:rFonts w:ascii="Times New Roman" w:hAnsi="Times New Roman"/>
          <w:b/>
          <w:sz w:val="24"/>
          <w:szCs w:val="24"/>
        </w:rPr>
        <w:t>П</w:t>
      </w:r>
      <w:r w:rsidRPr="00CF2480">
        <w:rPr>
          <w:rFonts w:ascii="Times New Roman" w:hAnsi="Times New Roman"/>
          <w:b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 xml:space="preserve">: приказ мана друштва и појединаца на сатиричан начин </w:t>
      </w:r>
    </w:p>
    <w:p w:rsidR="00312BEB" w:rsidRDefault="00547083" w:rsidP="000B6062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Times New Roman" w:hAnsi="Times New Roman"/>
          <w:i/>
          <w:sz w:val="24"/>
          <w:szCs w:val="24"/>
        </w:rPr>
      </w:pPr>
      <w:r w:rsidRPr="003F65B2">
        <w:rPr>
          <w:rFonts w:ascii="Times New Roman" w:hAnsi="Times New Roman"/>
          <w:sz w:val="24"/>
          <w:szCs w:val="24"/>
        </w:rPr>
        <w:t xml:space="preserve">Сиже за комедију </w:t>
      </w:r>
      <w:r w:rsidRPr="003F65B2">
        <w:rPr>
          <w:rFonts w:ascii="Times New Roman" w:hAnsi="Times New Roman"/>
          <w:i/>
          <w:sz w:val="24"/>
          <w:szCs w:val="24"/>
        </w:rPr>
        <w:t>Ревизор</w:t>
      </w:r>
      <w:r w:rsidRPr="003F65B2">
        <w:rPr>
          <w:rFonts w:ascii="Times New Roman" w:hAnsi="Times New Roman"/>
          <w:sz w:val="24"/>
          <w:szCs w:val="24"/>
        </w:rPr>
        <w:t xml:space="preserve"> Гогољ је добио од Пушкина. Овај му је испричао анегдоту о томе како је у неком провинцијском месту дочекан човек из престонице. То и</w:t>
      </w:r>
      <w:r>
        <w:rPr>
          <w:rFonts w:ascii="Times New Roman" w:hAnsi="Times New Roman"/>
          <w:sz w:val="24"/>
          <w:szCs w:val="24"/>
        </w:rPr>
        <w:t>сто се догодило и самом Пушкину −</w:t>
      </w:r>
      <w:r w:rsidRPr="003F65B2">
        <w:rPr>
          <w:rFonts w:ascii="Times New Roman" w:hAnsi="Times New Roman"/>
          <w:sz w:val="24"/>
          <w:szCs w:val="24"/>
        </w:rPr>
        <w:t xml:space="preserve"> када је дошао у једно провинцијско место, сматрали су да је високи чиновник, који је из престонице дошао да изврши преглед рада месних власти и установа. Од те анегдоте Гогољ је створио једн</w:t>
      </w:r>
      <w:r>
        <w:rPr>
          <w:rFonts w:ascii="Times New Roman" w:hAnsi="Times New Roman"/>
          <w:sz w:val="24"/>
          <w:szCs w:val="24"/>
        </w:rPr>
        <w:t>у од најбољих комедија не само р</w:t>
      </w:r>
      <w:r w:rsidRPr="003F65B2">
        <w:rPr>
          <w:rFonts w:ascii="Times New Roman" w:hAnsi="Times New Roman"/>
          <w:sz w:val="24"/>
          <w:szCs w:val="24"/>
        </w:rPr>
        <w:t>уске него и светске књижевности.</w:t>
      </w:r>
    </w:p>
    <w:p w:rsidR="00547083" w:rsidRPr="00312BEB" w:rsidRDefault="00547083" w:rsidP="000B6062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Times New Roman" w:hAnsi="Times New Roman"/>
          <w:i/>
          <w:sz w:val="24"/>
          <w:szCs w:val="24"/>
        </w:rPr>
      </w:pPr>
      <w:r w:rsidRPr="00312BEB">
        <w:rPr>
          <w:rFonts w:ascii="Times New Roman" w:hAnsi="Times New Roman"/>
          <w:sz w:val="24"/>
          <w:szCs w:val="24"/>
        </w:rPr>
        <w:t>Гогољ је врло пажљиво радио на овој комедији: написана је 1835, изведена 1836, а објављена 1842. године.</w:t>
      </w:r>
    </w:p>
    <w:p w:rsidR="00842602" w:rsidRDefault="00842602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F43D8F" w:rsidRDefault="00842602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Разликујемо неколико врста комедије:</w:t>
      </w:r>
    </w:p>
    <w:p w:rsidR="00842602" w:rsidRPr="00842602" w:rsidRDefault="00842602" w:rsidP="000B60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комедија</w:t>
      </w:r>
      <w:r w:rsidRPr="00842602">
        <w:rPr>
          <w:rFonts w:ascii="Times New Roman" w:hAnsi="Times New Roman"/>
          <w:b/>
          <w:sz w:val="24"/>
          <w:szCs w:val="24"/>
        </w:rPr>
        <w:t xml:space="preserve"> карактера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30B29">
        <w:rPr>
          <w:rFonts w:ascii="Times New Roman" w:hAnsi="Times New Roman"/>
          <w:sz w:val="24"/>
          <w:szCs w:val="24"/>
        </w:rPr>
        <w:t xml:space="preserve">доминира једна личност са доминантном цртом карактера, по </w:t>
      </w:r>
      <w:proofErr w:type="spellStart"/>
      <w:r w:rsidRPr="00530B29">
        <w:rPr>
          <w:rFonts w:ascii="Times New Roman" w:hAnsi="Times New Roman"/>
          <w:sz w:val="24"/>
          <w:szCs w:val="24"/>
        </w:rPr>
        <w:t>обичају</w:t>
      </w:r>
      <w:proofErr w:type="spellEnd"/>
      <w:r w:rsidRPr="0053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B29">
        <w:rPr>
          <w:rFonts w:ascii="Times New Roman" w:hAnsi="Times New Roman"/>
          <w:sz w:val="24"/>
          <w:szCs w:val="24"/>
        </w:rPr>
        <w:t>негативном</w:t>
      </w:r>
      <w:proofErr w:type="spellEnd"/>
      <w:r w:rsidRPr="00530B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0B29">
        <w:rPr>
          <w:rFonts w:ascii="Times New Roman" w:hAnsi="Times New Roman"/>
          <w:sz w:val="24"/>
          <w:szCs w:val="24"/>
        </w:rPr>
        <w:t>пренаглашеном</w:t>
      </w:r>
      <w:proofErr w:type="spellEnd"/>
      <w:r w:rsidR="006F6F67">
        <w:rPr>
          <w:rFonts w:ascii="Times New Roman" w:hAnsi="Times New Roman"/>
          <w:sz w:val="24"/>
          <w:szCs w:val="24"/>
          <w:lang/>
        </w:rPr>
        <w:t>;</w:t>
      </w:r>
    </w:p>
    <w:p w:rsidR="00842602" w:rsidRPr="00842602" w:rsidRDefault="00842602" w:rsidP="000B60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комедија нарави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30B29">
        <w:rPr>
          <w:rFonts w:ascii="Times New Roman" w:hAnsi="Times New Roman"/>
          <w:sz w:val="24"/>
          <w:szCs w:val="24"/>
        </w:rPr>
        <w:t>нема личности која се више од других издваја негативном цртом свог карактера него је то случај са више личности, једном групом</w:t>
      </w:r>
      <w:r w:rsidR="006F6F67">
        <w:rPr>
          <w:rFonts w:ascii="Times New Roman" w:hAnsi="Times New Roman"/>
          <w:sz w:val="24"/>
          <w:szCs w:val="24"/>
          <w:lang/>
        </w:rPr>
        <w:t>;</w:t>
      </w:r>
    </w:p>
    <w:p w:rsidR="00842602" w:rsidRPr="00842602" w:rsidRDefault="00842602" w:rsidP="000B60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комедија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ситуације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30B29">
        <w:rPr>
          <w:rFonts w:ascii="Times New Roman" w:hAnsi="Times New Roman"/>
          <w:sz w:val="24"/>
          <w:szCs w:val="24"/>
        </w:rPr>
        <w:t>заснована је на комици која извире из брижљиво планираних ситуација у које доспевају комична лица</w:t>
      </w:r>
      <w:r>
        <w:rPr>
          <w:rFonts w:ascii="Times New Roman" w:hAnsi="Times New Roman"/>
          <w:sz w:val="24"/>
          <w:szCs w:val="24"/>
        </w:rPr>
        <w:t>.</w:t>
      </w:r>
    </w:p>
    <w:p w:rsidR="00842602" w:rsidRDefault="00842602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842602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B49">
        <w:rPr>
          <w:rFonts w:ascii="Times New Roman" w:hAnsi="Times New Roman"/>
          <w:sz w:val="24"/>
          <w:szCs w:val="24"/>
        </w:rPr>
        <w:t xml:space="preserve">писац жигоше мане, негативне карактерне особине која имају типско обележје једне друштвене групе, онда је реч о </w:t>
      </w:r>
      <w:r w:rsidRPr="00B52B49">
        <w:rPr>
          <w:rFonts w:ascii="Times New Roman" w:hAnsi="Times New Roman"/>
          <w:b/>
          <w:sz w:val="24"/>
          <w:szCs w:val="24"/>
        </w:rPr>
        <w:t>сатири</w:t>
      </w:r>
      <w:r w:rsidRPr="00B52B49">
        <w:rPr>
          <w:rFonts w:ascii="Times New Roman" w:hAnsi="Times New Roman"/>
          <w:sz w:val="24"/>
          <w:szCs w:val="24"/>
        </w:rPr>
        <w:t>.</w:t>
      </w:r>
    </w:p>
    <w:p w:rsidR="00547083" w:rsidRDefault="00547083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49">
        <w:rPr>
          <w:rFonts w:ascii="Times New Roman" w:hAnsi="Times New Roman"/>
          <w:sz w:val="24"/>
          <w:szCs w:val="24"/>
        </w:rPr>
        <w:t xml:space="preserve">За </w:t>
      </w:r>
      <w:r w:rsidRPr="001E7749">
        <w:rPr>
          <w:rFonts w:ascii="Times New Roman" w:hAnsi="Times New Roman"/>
          <w:b/>
          <w:sz w:val="24"/>
          <w:szCs w:val="24"/>
        </w:rPr>
        <w:t>предмет сатиричне осуде</w:t>
      </w:r>
      <w:r w:rsidRPr="001E7749">
        <w:rPr>
          <w:rFonts w:ascii="Times New Roman" w:hAnsi="Times New Roman"/>
          <w:sz w:val="24"/>
          <w:szCs w:val="24"/>
        </w:rPr>
        <w:t xml:space="preserve"> Гогољ је узео велику скалу ружних појава и негативних особина: самовољу власти, каријеризам, у</w:t>
      </w:r>
      <w:r>
        <w:rPr>
          <w:rFonts w:ascii="Times New Roman" w:hAnsi="Times New Roman"/>
          <w:sz w:val="24"/>
          <w:szCs w:val="24"/>
        </w:rPr>
        <w:t xml:space="preserve">чмалост, </w:t>
      </w:r>
      <w:r w:rsidRPr="001E7749">
        <w:rPr>
          <w:rFonts w:ascii="Times New Roman" w:hAnsi="Times New Roman"/>
          <w:sz w:val="24"/>
          <w:szCs w:val="24"/>
        </w:rPr>
        <w:t xml:space="preserve"> хвалисавост, непросвећеност, похлепу трговаца, подмитљивост, примитивизам, корупцију чиновника, сплеткарење, глупост, пљачку, улизиштво, провинцијализам.</w:t>
      </w:r>
    </w:p>
    <w:p w:rsidR="00547083" w:rsidRPr="00547083" w:rsidRDefault="00547083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083" w:rsidRDefault="00547083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0B6062" w:rsidRDefault="00547083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480">
        <w:rPr>
          <w:rFonts w:ascii="Times New Roman" w:hAnsi="Times New Roman"/>
          <w:b/>
          <w:sz w:val="24"/>
          <w:szCs w:val="24"/>
        </w:rPr>
        <w:lastRenderedPageBreak/>
        <w:t>Радња</w:t>
      </w:r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комедије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заснива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се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на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замени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личности</w:t>
      </w:r>
      <w:proofErr w:type="spellEnd"/>
      <w:r w:rsidR="000B6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из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чега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произилази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комика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ситуације.</w:t>
      </w:r>
      <w:proofErr w:type="gramEnd"/>
      <w:r w:rsidRPr="001E7749">
        <w:rPr>
          <w:rFonts w:ascii="Times New Roman" w:hAnsi="Times New Roman"/>
          <w:sz w:val="24"/>
          <w:szCs w:val="24"/>
        </w:rPr>
        <w:t xml:space="preserve"> Многи поступци, понашања, говор јунака, изазивају буран смех.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r w:rsidRPr="001E7749">
        <w:rPr>
          <w:rFonts w:ascii="Times New Roman" w:hAnsi="Times New Roman"/>
          <w:sz w:val="24"/>
          <w:szCs w:val="24"/>
        </w:rPr>
        <w:t>ок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је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гледаоцу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сасвим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јасно ко је </w:t>
      </w:r>
      <w:r>
        <w:rPr>
          <w:rFonts w:ascii="Times New Roman" w:hAnsi="Times New Roman"/>
          <w:sz w:val="24"/>
          <w:szCs w:val="24"/>
        </w:rPr>
        <w:t>Хљестак</w:t>
      </w:r>
      <w:r w:rsidRPr="001E7749">
        <w:rPr>
          <w:rFonts w:ascii="Times New Roman" w:hAnsi="Times New Roman"/>
          <w:sz w:val="24"/>
          <w:szCs w:val="24"/>
        </w:rPr>
        <w:t xml:space="preserve">ов (на почетку другог чина добио је све информације), </w:t>
      </w:r>
      <w:proofErr w:type="spellStart"/>
      <w:r w:rsidRPr="001E7749">
        <w:rPr>
          <w:rFonts w:ascii="Times New Roman" w:hAnsi="Times New Roman"/>
          <w:sz w:val="24"/>
          <w:szCs w:val="24"/>
        </w:rPr>
        <w:t>актери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драме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држе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Хљестак</w:t>
      </w:r>
      <w:r w:rsidRPr="001E7749">
        <w:rPr>
          <w:rFonts w:ascii="Times New Roman" w:hAnsi="Times New Roman"/>
          <w:sz w:val="24"/>
          <w:szCs w:val="24"/>
        </w:rPr>
        <w:t>ова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за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важну</w:t>
      </w:r>
      <w:proofErr w:type="spellEnd"/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49">
        <w:rPr>
          <w:rFonts w:ascii="Times New Roman" w:hAnsi="Times New Roman"/>
          <w:sz w:val="24"/>
          <w:szCs w:val="24"/>
        </w:rPr>
        <w:t>личност</w:t>
      </w:r>
      <w:proofErr w:type="spellEnd"/>
      <w:r w:rsidRPr="001E7749">
        <w:rPr>
          <w:rFonts w:ascii="Times New Roman" w:hAnsi="Times New Roman"/>
          <w:sz w:val="24"/>
          <w:szCs w:val="24"/>
        </w:rPr>
        <w:t>.</w:t>
      </w:r>
      <w:proofErr w:type="gramEnd"/>
    </w:p>
    <w:p w:rsidR="00547083" w:rsidRDefault="00547083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B23">
        <w:rPr>
          <w:rFonts w:ascii="Times New Roman" w:hAnsi="Times New Roman"/>
          <w:b/>
          <w:sz w:val="24"/>
          <w:szCs w:val="24"/>
        </w:rPr>
        <w:t>Композиција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B14B23">
        <w:rPr>
          <w:rFonts w:ascii="Times New Roman" w:hAnsi="Times New Roman"/>
          <w:b/>
          <w:sz w:val="24"/>
          <w:szCs w:val="24"/>
        </w:rPr>
        <w:t xml:space="preserve"> </w:t>
      </w:r>
      <w:r w:rsidRPr="00B14B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4B23">
        <w:rPr>
          <w:rFonts w:ascii="Times New Roman" w:hAnsi="Times New Roman"/>
          <w:i/>
          <w:sz w:val="24"/>
          <w:szCs w:val="24"/>
        </w:rPr>
        <w:t>Ревизор</w:t>
      </w:r>
      <w:proofErr w:type="spellEnd"/>
      <w:r w:rsidRPr="00B14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B23">
        <w:rPr>
          <w:rFonts w:ascii="Times New Roman" w:hAnsi="Times New Roman"/>
          <w:sz w:val="24"/>
          <w:szCs w:val="24"/>
        </w:rPr>
        <w:t>је</w:t>
      </w:r>
      <w:proofErr w:type="spellEnd"/>
      <w:r w:rsidRPr="00B14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B23">
        <w:rPr>
          <w:rFonts w:ascii="Times New Roman" w:hAnsi="Times New Roman"/>
          <w:sz w:val="24"/>
          <w:szCs w:val="24"/>
        </w:rPr>
        <w:t>компонован</w:t>
      </w:r>
      <w:proofErr w:type="spellEnd"/>
      <w:r w:rsidRPr="00B14B23">
        <w:rPr>
          <w:rFonts w:ascii="Times New Roman" w:hAnsi="Times New Roman"/>
          <w:sz w:val="24"/>
          <w:szCs w:val="24"/>
        </w:rPr>
        <w:t xml:space="preserve"> из пет чинова. Тиме се одступа од правила да се комедија пише у два или три чина, а само трагедија има пет чинова. Опредељење да своју комедију раз</w:t>
      </w:r>
      <w:r>
        <w:rPr>
          <w:rFonts w:ascii="Times New Roman" w:hAnsi="Times New Roman"/>
          <w:sz w:val="24"/>
          <w:szCs w:val="24"/>
        </w:rPr>
        <w:t>вије у пет чинова није случајно.</w:t>
      </w:r>
      <w:r w:rsidRPr="00B14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14B23">
        <w:rPr>
          <w:rFonts w:ascii="Times New Roman" w:hAnsi="Times New Roman"/>
          <w:sz w:val="24"/>
          <w:szCs w:val="24"/>
        </w:rPr>
        <w:t xml:space="preserve">исац </w:t>
      </w:r>
      <w:r>
        <w:rPr>
          <w:rFonts w:ascii="Times New Roman" w:hAnsi="Times New Roman"/>
          <w:sz w:val="24"/>
          <w:szCs w:val="24"/>
        </w:rPr>
        <w:t>је стање у р</w:t>
      </w:r>
      <w:r w:rsidRPr="00B14B23">
        <w:rPr>
          <w:rFonts w:ascii="Times New Roman" w:hAnsi="Times New Roman"/>
          <w:sz w:val="24"/>
          <w:szCs w:val="24"/>
        </w:rPr>
        <w:t xml:space="preserve">уском друштву свога времена доживео врло снажно, као трагедију. </w:t>
      </w:r>
    </w:p>
    <w:p w:rsidR="000B6062" w:rsidRDefault="00312BEB" w:rsidP="000B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5D8">
        <w:rPr>
          <w:rFonts w:ascii="Times New Roman" w:hAnsi="Times New Roman"/>
          <w:b/>
          <w:sz w:val="24"/>
          <w:szCs w:val="24"/>
        </w:rPr>
        <w:t>Језик</w:t>
      </w:r>
      <w:proofErr w:type="spellEnd"/>
      <w:r w:rsidRPr="001705D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705D8">
        <w:rPr>
          <w:rFonts w:ascii="Times New Roman" w:hAnsi="Times New Roman"/>
          <w:b/>
          <w:sz w:val="24"/>
          <w:szCs w:val="24"/>
        </w:rPr>
        <w:t>стил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овој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комедији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Гогољ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разговорни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језик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хумором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преузетим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0B6062">
        <w:rPr>
          <w:rFonts w:ascii="Times New Roman" w:hAnsi="Times New Roman"/>
          <w:sz w:val="24"/>
          <w:szCs w:val="24"/>
        </w:rPr>
        <w:t>еоског</w:t>
      </w:r>
      <w:proofErr w:type="spellEnd"/>
      <w:r w:rsidR="000B60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6062">
        <w:rPr>
          <w:rFonts w:ascii="Times New Roman" w:hAnsi="Times New Roman"/>
          <w:sz w:val="24"/>
          <w:szCs w:val="24"/>
        </w:rPr>
        <w:t>чиновничког</w:t>
      </w:r>
      <w:proofErr w:type="spellEnd"/>
      <w:r w:rsidR="000B60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6062">
        <w:rPr>
          <w:rFonts w:ascii="Times New Roman" w:hAnsi="Times New Roman"/>
          <w:sz w:val="24"/>
          <w:szCs w:val="24"/>
        </w:rPr>
        <w:t>градског</w:t>
      </w:r>
      <w:proofErr w:type="spellEnd"/>
      <w:r w:rsidR="000B60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0E0F">
        <w:rPr>
          <w:rFonts w:ascii="Times New Roman" w:hAnsi="Times New Roman"/>
          <w:sz w:val="24"/>
          <w:szCs w:val="24"/>
        </w:rPr>
        <w:t>архаизме</w:t>
      </w:r>
      <w:proofErr w:type="spellEnd"/>
      <w:proofErr w:type="gramStart"/>
      <w:r w:rsidR="000B6062">
        <w:rPr>
          <w:rFonts w:ascii="Times New Roman" w:hAnsi="Times New Roman"/>
          <w:sz w:val="24"/>
          <w:szCs w:val="24"/>
        </w:rPr>
        <w:t xml:space="preserve">, </w:t>
      </w:r>
      <w:r w:rsidR="000B6062">
        <w:t xml:space="preserve"> </w:t>
      </w:r>
      <w:r w:rsidR="00960E0F">
        <w:rPr>
          <w:rFonts w:ascii="Times New Roman" w:hAnsi="Times New Roman"/>
          <w:sz w:val="24"/>
          <w:szCs w:val="24"/>
        </w:rPr>
        <w:t>провинцијализме</w:t>
      </w:r>
      <w:proofErr w:type="gramEnd"/>
      <w:r w:rsidR="000B6062">
        <w:rPr>
          <w:rFonts w:ascii="Times New Roman" w:hAnsi="Times New Roman"/>
          <w:sz w:val="24"/>
          <w:szCs w:val="24"/>
        </w:rPr>
        <w:t>.</w:t>
      </w:r>
    </w:p>
    <w:p w:rsidR="00641826" w:rsidRPr="00641826" w:rsidRDefault="00641826" w:rsidP="000B6062">
      <w:pPr>
        <w:spacing w:after="0" w:line="240" w:lineRule="auto"/>
        <w:jc w:val="both"/>
      </w:pPr>
    </w:p>
    <w:p w:rsidR="000B6062" w:rsidRPr="00641826" w:rsidRDefault="00641826" w:rsidP="000B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ЗАДАТАК</w:t>
      </w:r>
    </w:p>
    <w:p w:rsidR="000B6062" w:rsidRPr="00641826" w:rsidRDefault="000B6062" w:rsidP="000B60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="006418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182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641826">
        <w:rPr>
          <w:rFonts w:ascii="Times New Roman" w:hAnsi="Times New Roman"/>
          <w:b/>
          <w:sz w:val="24"/>
          <w:szCs w:val="24"/>
        </w:rPr>
        <w:t xml:space="preserve"> извор неспоразума и комичних ситуација у </w:t>
      </w:r>
      <w:r w:rsidR="00641826">
        <w:rPr>
          <w:rFonts w:ascii="Times New Roman" w:hAnsi="Times New Roman"/>
          <w:b/>
          <w:i/>
          <w:sz w:val="24"/>
          <w:szCs w:val="24"/>
        </w:rPr>
        <w:t>Ревизору</w:t>
      </w:r>
      <w:r w:rsidR="00641826">
        <w:rPr>
          <w:rFonts w:ascii="Times New Roman" w:hAnsi="Times New Roman"/>
          <w:b/>
          <w:sz w:val="24"/>
          <w:szCs w:val="24"/>
        </w:rPr>
        <w:t>?</w:t>
      </w:r>
    </w:p>
    <w:p w:rsidR="00641826" w:rsidRPr="000B6062" w:rsidRDefault="00641826" w:rsidP="000B60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Уочаваш ли сличност између Гогољевог </w:t>
      </w:r>
      <w:r>
        <w:rPr>
          <w:rFonts w:ascii="Times New Roman" w:hAnsi="Times New Roman"/>
          <w:b/>
          <w:i/>
          <w:sz w:val="24"/>
          <w:szCs w:val="24"/>
        </w:rPr>
        <w:t xml:space="preserve">Ревизора </w:t>
      </w:r>
      <w:r>
        <w:rPr>
          <w:rFonts w:ascii="Times New Roman" w:hAnsi="Times New Roman"/>
          <w:b/>
          <w:sz w:val="24"/>
          <w:szCs w:val="24"/>
        </w:rPr>
        <w:t>и једне Нушићеве драме? О ком делу је реч?</w:t>
      </w:r>
    </w:p>
    <w:p w:rsidR="00842602" w:rsidRPr="00547083" w:rsidRDefault="00842602" w:rsidP="000B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083" w:rsidRPr="00842602" w:rsidRDefault="00547083" w:rsidP="000B6062">
      <w:pPr>
        <w:spacing w:after="0" w:line="240" w:lineRule="auto"/>
        <w:ind w:left="23"/>
        <w:jc w:val="both"/>
        <w:rPr>
          <w:rFonts w:ascii="Times New Roman" w:hAnsi="Times New Roman"/>
          <w:b/>
          <w:sz w:val="24"/>
          <w:szCs w:val="24"/>
        </w:rPr>
      </w:pPr>
    </w:p>
    <w:p w:rsidR="00F43D8F" w:rsidRPr="00CA0312" w:rsidRDefault="00F43D8F" w:rsidP="000B6062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F43D8F" w:rsidRPr="00F43D8F" w:rsidRDefault="00F43D8F" w:rsidP="000B606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43D8F" w:rsidRPr="00F43D8F" w:rsidSect="00F43D8F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82"/>
    <w:multiLevelType w:val="hybridMultilevel"/>
    <w:tmpl w:val="A08A3FA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80613"/>
    <w:multiLevelType w:val="hybridMultilevel"/>
    <w:tmpl w:val="8BEAFC6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83B73"/>
    <w:multiLevelType w:val="hybridMultilevel"/>
    <w:tmpl w:val="CC8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3A8A"/>
    <w:multiLevelType w:val="hybridMultilevel"/>
    <w:tmpl w:val="F82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44F8"/>
    <w:multiLevelType w:val="hybridMultilevel"/>
    <w:tmpl w:val="41A4C2B2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6A93627E"/>
    <w:multiLevelType w:val="hybridMultilevel"/>
    <w:tmpl w:val="72C4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D7"/>
    <w:rsid w:val="000B6062"/>
    <w:rsid w:val="00312BEB"/>
    <w:rsid w:val="00547083"/>
    <w:rsid w:val="00587723"/>
    <w:rsid w:val="00641826"/>
    <w:rsid w:val="006F6F67"/>
    <w:rsid w:val="00842602"/>
    <w:rsid w:val="00960E0F"/>
    <w:rsid w:val="00AB3C58"/>
    <w:rsid w:val="00C95EB6"/>
    <w:rsid w:val="00E705D7"/>
    <w:rsid w:val="00F4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D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3D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B668-1FD7-4425-9784-2E297E45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3</cp:revision>
  <dcterms:created xsi:type="dcterms:W3CDTF">2020-03-20T19:12:00Z</dcterms:created>
  <dcterms:modified xsi:type="dcterms:W3CDTF">2020-03-20T20:35:00Z</dcterms:modified>
</cp:coreProperties>
</file>