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F" w:rsidRDefault="003D14F6">
      <w:pPr>
        <w:rPr>
          <w:b/>
          <w:sz w:val="28"/>
          <w:szCs w:val="28"/>
          <w:lang/>
        </w:rPr>
      </w:pPr>
      <w:r w:rsidRPr="003D14F6">
        <w:rPr>
          <w:b/>
          <w:sz w:val="28"/>
          <w:szCs w:val="28"/>
          <w:lang/>
        </w:rPr>
        <w:t>Акценатски систем српског књижевног језика</w:t>
      </w:r>
    </w:p>
    <w:p w:rsidR="003D14F6" w:rsidRDefault="003D14F6">
      <w:pPr>
        <w:rPr>
          <w:rFonts w:ascii="Comic Sans MS" w:hAnsi="Comic Sans MS"/>
          <w:color w:val="45342E"/>
          <w:sz w:val="36"/>
          <w:szCs w:val="36"/>
          <w:lang/>
        </w:rPr>
      </w:pPr>
      <w:proofErr w:type="spellStart"/>
      <w:proofErr w:type="gram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Акценат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 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речи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је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нарочито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истицање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јачине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и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висине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једног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слога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у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речи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.</w:t>
      </w:r>
      <w:proofErr w:type="gramEnd"/>
      <w:r w:rsidRPr="003D14F6">
        <w:rPr>
          <w:rFonts w:ascii="Comic Sans MS" w:hAnsi="Comic Sans MS"/>
          <w:color w:val="45342E"/>
          <w:sz w:val="24"/>
          <w:szCs w:val="24"/>
        </w:rPr>
        <w:br/>
      </w:r>
      <w:r w:rsidRPr="003D14F6">
        <w:rPr>
          <w:rFonts w:ascii="Comic Sans MS" w:hAnsi="Comic Sans MS"/>
          <w:color w:val="45342E"/>
          <w:sz w:val="24"/>
          <w:szCs w:val="24"/>
        </w:rPr>
        <w:br/>
      </w:r>
      <w:proofErr w:type="spellStart"/>
      <w:proofErr w:type="gramStart"/>
      <w:r w:rsidRPr="003D14F6">
        <w:rPr>
          <w:rFonts w:ascii="Comic Sans MS" w:hAnsi="Comic Sans MS"/>
          <w:color w:val="45342E"/>
          <w:sz w:val="24"/>
          <w:szCs w:val="24"/>
        </w:rPr>
        <w:t>Акценатски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систем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стандардног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српског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језика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чине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 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четири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акцента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(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краткосилазни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дугосилазни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краткоузлазни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и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дугоузлазни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) и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послеакценатска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дужина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.</w:t>
      </w:r>
      <w:proofErr w:type="gramEnd"/>
      <w:r w:rsidRPr="003D14F6">
        <w:rPr>
          <w:rFonts w:ascii="Comic Sans MS" w:hAnsi="Comic Sans MS"/>
          <w:color w:val="45342E"/>
          <w:sz w:val="24"/>
          <w:szCs w:val="24"/>
        </w:rPr>
        <w:br/>
      </w:r>
      <w:r w:rsidRPr="003D14F6">
        <w:rPr>
          <w:rFonts w:ascii="Comic Sans MS" w:hAnsi="Comic Sans MS"/>
          <w:color w:val="45342E"/>
          <w:sz w:val="24"/>
          <w:szCs w:val="24"/>
        </w:rPr>
        <w:br/>
      </w:r>
      <w:proofErr w:type="spellStart"/>
      <w:proofErr w:type="gramStart"/>
      <w:r w:rsidRPr="003D14F6">
        <w:rPr>
          <w:rFonts w:ascii="Comic Sans MS" w:hAnsi="Comic Sans MS"/>
          <w:color w:val="45342E"/>
          <w:sz w:val="24"/>
          <w:szCs w:val="24"/>
        </w:rPr>
        <w:t>Разликују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квалитет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 (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тонска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линија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–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узлазни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и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силазни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),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квантитет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 (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дужина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трајања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–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кратки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и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дуги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) и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интензитет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 (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јачину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).</w:t>
      </w:r>
      <w:proofErr w:type="gramEnd"/>
      <w:r w:rsidRPr="003D14F6">
        <w:rPr>
          <w:rFonts w:ascii="Comic Sans MS" w:hAnsi="Comic Sans MS"/>
          <w:color w:val="45342E"/>
          <w:sz w:val="24"/>
          <w:szCs w:val="24"/>
        </w:rPr>
        <w:br/>
      </w:r>
      <w:r w:rsidRPr="003D14F6">
        <w:rPr>
          <w:rFonts w:ascii="Comic Sans MS" w:hAnsi="Comic Sans MS"/>
          <w:color w:val="45342E"/>
          <w:sz w:val="24"/>
          <w:szCs w:val="24"/>
        </w:rPr>
        <w:br/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Основна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правила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акцентовања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речи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у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српском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књижевном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језику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су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следећа</w:t>
      </w:r>
      <w:proofErr w:type="spellEnd"/>
      <w:proofErr w:type="gramStart"/>
      <w:r w:rsidRPr="003D14F6">
        <w:rPr>
          <w:rFonts w:ascii="Comic Sans MS" w:hAnsi="Comic Sans MS"/>
          <w:color w:val="45342E"/>
          <w:sz w:val="24"/>
          <w:szCs w:val="24"/>
        </w:rPr>
        <w:t>:</w:t>
      </w:r>
      <w:proofErr w:type="gramEnd"/>
      <w:r w:rsidRPr="003D14F6">
        <w:rPr>
          <w:rFonts w:ascii="Comic Sans MS" w:hAnsi="Comic Sans MS"/>
          <w:color w:val="45342E"/>
          <w:sz w:val="24"/>
          <w:szCs w:val="24"/>
        </w:rPr>
        <w:br/>
        <w:t>1)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на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једносложним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речима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могу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стајати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само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силазни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акценти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: 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зуб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лист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брат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врт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;</w:t>
      </w:r>
      <w:r w:rsidRPr="003D14F6">
        <w:rPr>
          <w:rFonts w:ascii="Comic Sans MS" w:hAnsi="Comic Sans MS"/>
          <w:color w:val="45342E"/>
          <w:sz w:val="24"/>
          <w:szCs w:val="24"/>
        </w:rPr>
        <w:br/>
        <w:t>2)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на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првом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слогу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вишесложних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речи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могу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стајати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сва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четири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акцента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: 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сунце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месец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сељак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радити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;</w:t>
      </w:r>
      <w:r w:rsidRPr="003D14F6">
        <w:rPr>
          <w:rFonts w:ascii="Comic Sans MS" w:hAnsi="Comic Sans MS"/>
          <w:color w:val="45342E"/>
          <w:sz w:val="24"/>
          <w:szCs w:val="24"/>
        </w:rPr>
        <w:br/>
        <w:t>3)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на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унутрашњем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слогу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вишесложних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речи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могу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стајати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само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узлазни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акценти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: 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развеселити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капетан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тетива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 xml:space="preserve">, </w:t>
      </w:r>
      <w:proofErr w:type="spellStart"/>
      <w:r w:rsidRPr="003D14F6">
        <w:rPr>
          <w:rFonts w:ascii="Comic Sans MS" w:hAnsi="Comic Sans MS"/>
          <w:color w:val="45342E"/>
          <w:sz w:val="24"/>
          <w:szCs w:val="24"/>
        </w:rPr>
        <w:t>генерација</w:t>
      </w:r>
      <w:proofErr w:type="spellEnd"/>
      <w:r w:rsidRPr="003D14F6">
        <w:rPr>
          <w:rFonts w:ascii="Comic Sans MS" w:hAnsi="Comic Sans MS"/>
          <w:color w:val="45342E"/>
          <w:sz w:val="24"/>
          <w:szCs w:val="24"/>
        </w:rPr>
        <w:t>;</w:t>
      </w:r>
      <w:r w:rsidRPr="003D14F6">
        <w:rPr>
          <w:rFonts w:ascii="Comic Sans MS" w:hAnsi="Comic Sans MS"/>
          <w:color w:val="45342E"/>
          <w:sz w:val="24"/>
          <w:szCs w:val="24"/>
        </w:rPr>
        <w:br/>
        <w:t>4) 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на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последњем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слогу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никада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не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може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стајати</w:t>
      </w:r>
      <w:proofErr w:type="spellEnd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 xml:space="preserve"> </w:t>
      </w:r>
      <w:proofErr w:type="spellStart"/>
      <w:r w:rsidRPr="003D14F6">
        <w:rPr>
          <w:rStyle w:val="Strong"/>
          <w:rFonts w:ascii="Comic Sans MS" w:hAnsi="Comic Sans MS"/>
          <w:color w:val="45342E"/>
          <w:sz w:val="24"/>
          <w:szCs w:val="24"/>
        </w:rPr>
        <w:t>акценат</w:t>
      </w:r>
      <w:proofErr w:type="spellEnd"/>
      <w:r>
        <w:rPr>
          <w:rFonts w:ascii="Comic Sans MS" w:hAnsi="Comic Sans MS"/>
          <w:color w:val="45342E"/>
          <w:sz w:val="36"/>
          <w:szCs w:val="36"/>
        </w:rPr>
        <w:t>.</w:t>
      </w:r>
    </w:p>
    <w:p w:rsidR="003D14F6" w:rsidRPr="003D14F6" w:rsidRDefault="003D14F6">
      <w:pPr>
        <w:rPr>
          <w:b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4037330" cy="1449070"/>
            <wp:effectExtent l="19050" t="0" r="1270" b="0"/>
            <wp:docPr id="1" name="Picture 1" descr="Резултат слика за akcenatski sistem srpskog je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akcenatski sistem srpskog jez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4F6" w:rsidRPr="003D14F6" w:rsidSect="0099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14F6"/>
    <w:rsid w:val="003D14F6"/>
    <w:rsid w:val="009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4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2020-03-21T11:23:00Z</dcterms:created>
  <dcterms:modified xsi:type="dcterms:W3CDTF">2020-03-21T11:27:00Z</dcterms:modified>
</cp:coreProperties>
</file>